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804"/>
        <w:gridCol w:w="3114"/>
      </w:tblGrid>
      <w:tr w:rsidR="00E64C88" w:rsidRPr="00DC2271" w14:paraId="14741F1C" w14:textId="77777777" w:rsidTr="00E64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0D439489" w14:textId="77777777" w:rsidR="00E64C88" w:rsidRPr="00DC2271" w:rsidRDefault="00E64C88" w:rsidP="00DC2271">
            <w:pPr>
              <w:widowControl w:val="0"/>
              <w:spacing w:line="240" w:lineRule="auto"/>
              <w:ind w:left="-2" w:firstLine="0"/>
              <w:jc w:val="center"/>
              <w:rPr>
                <w:rFonts w:ascii="Arial" w:eastAsia="Arial" w:hAnsi="Arial" w:cs="Arial"/>
                <w:sz w:val="2"/>
                <w:szCs w:val="2"/>
              </w:rPr>
            </w:pPr>
          </w:p>
          <w:p w14:paraId="74A6047D" w14:textId="77777777" w:rsidR="00E64C88" w:rsidRPr="00DC2271" w:rsidRDefault="00E64C88" w:rsidP="00DC2271">
            <w:pPr>
              <w:widowControl w:val="0"/>
              <w:spacing w:line="240" w:lineRule="auto"/>
              <w:jc w:val="center"/>
              <w:rPr>
                <w:rFonts w:ascii="Arial" w:eastAsia="Arial" w:hAnsi="Arial" w:cs="Arial"/>
                <w:sz w:val="6"/>
                <w:szCs w:val="6"/>
              </w:rPr>
            </w:pPr>
          </w:p>
          <w:p w14:paraId="20071C82" w14:textId="77777777" w:rsidR="00E64C88" w:rsidRPr="00DC2271" w:rsidRDefault="00000000" w:rsidP="00DC2271">
            <w:pPr>
              <w:widowControl w:val="0"/>
              <w:spacing w:line="240" w:lineRule="auto"/>
              <w:ind w:left="2" w:hanging="4"/>
              <w:jc w:val="center"/>
              <w:rPr>
                <w:rFonts w:ascii="Arial" w:eastAsia="Arial" w:hAnsi="Arial" w:cs="Arial"/>
                <w:color w:val="000000"/>
                <w:sz w:val="30"/>
                <w:szCs w:val="30"/>
              </w:rPr>
            </w:pPr>
            <w:r w:rsidRPr="00DC2271">
              <w:rPr>
                <w:rFonts w:ascii="Arial" w:eastAsia="Arial" w:hAnsi="Arial" w:cs="Arial"/>
                <w:color w:val="000000"/>
                <w:sz w:val="36"/>
                <w:szCs w:val="36"/>
              </w:rPr>
              <w:t>CERMAT</w:t>
            </w:r>
          </w:p>
          <w:p w14:paraId="4BDD6CAF" w14:textId="77777777" w:rsidR="00E64C88" w:rsidRPr="00DC2271" w:rsidRDefault="00000000" w:rsidP="00DC2271">
            <w:pPr>
              <w:widowControl w:val="0"/>
              <w:spacing w:line="240" w:lineRule="auto"/>
              <w:ind w:left="0" w:hanging="2"/>
              <w:jc w:val="center"/>
              <w:rPr>
                <w:rFonts w:ascii="Arial" w:eastAsia="Arial" w:hAnsi="Arial" w:cs="Arial"/>
                <w:color w:val="000000"/>
              </w:rPr>
            </w:pPr>
            <w:r w:rsidRPr="00DC2271">
              <w:rPr>
                <w:rFonts w:ascii="Arial" w:eastAsia="Arial" w:hAnsi="Arial" w:cs="Arial"/>
                <w:color w:val="000000"/>
                <w:sz w:val="16"/>
                <w:szCs w:val="16"/>
              </w:rPr>
              <w:t>“</w:t>
            </w:r>
            <w:r w:rsidRPr="00DC2271">
              <w:rPr>
                <w:rFonts w:ascii="Arial" w:eastAsia="Arial" w:hAnsi="Arial" w:cs="Arial"/>
                <w:sz w:val="16"/>
                <w:szCs w:val="16"/>
              </w:rPr>
              <w:t xml:space="preserve">JURNAL </w:t>
            </w:r>
            <w:r w:rsidRPr="00DC2271">
              <w:rPr>
                <w:rFonts w:ascii="Arial" w:eastAsia="Arial" w:hAnsi="Arial" w:cs="Arial"/>
                <w:color w:val="000000"/>
                <w:sz w:val="16"/>
                <w:szCs w:val="16"/>
              </w:rPr>
              <w:t>CENDEKIAWAN DAN RISET MULTIDISIPLIN AKADEMIK TERINTEGRASI”</w:t>
            </w:r>
          </w:p>
          <w:p w14:paraId="089F5E07" w14:textId="77777777" w:rsidR="00E64C88" w:rsidRPr="00DC2271" w:rsidRDefault="00E64C88" w:rsidP="00DC2271">
            <w:pPr>
              <w:widowControl w:val="0"/>
              <w:spacing w:line="240" w:lineRule="auto"/>
              <w:ind w:left="0" w:hanging="2"/>
              <w:jc w:val="center"/>
              <w:rPr>
                <w:rFonts w:ascii="Arial" w:eastAsia="Arial" w:hAnsi="Arial" w:cs="Arial"/>
              </w:rPr>
            </w:pPr>
          </w:p>
          <w:p w14:paraId="64E6EDF6" w14:textId="77777777" w:rsidR="00E64C88" w:rsidRPr="00DC2271" w:rsidRDefault="00E64C88" w:rsidP="00DC2271">
            <w:pPr>
              <w:widowControl w:val="0"/>
              <w:spacing w:line="240" w:lineRule="auto"/>
              <w:jc w:val="center"/>
              <w:rPr>
                <w:rFonts w:ascii="Arial" w:eastAsia="Arial" w:hAnsi="Arial" w:cs="Arial"/>
                <w:sz w:val="10"/>
                <w:szCs w:val="10"/>
              </w:rPr>
            </w:pPr>
          </w:p>
          <w:p w14:paraId="0A43D1C9" w14:textId="77777777" w:rsidR="00E64C88" w:rsidRPr="00DC2271" w:rsidRDefault="00000000" w:rsidP="00DC2271">
            <w:pPr>
              <w:widowControl w:val="0"/>
              <w:spacing w:line="240" w:lineRule="auto"/>
              <w:ind w:left="0" w:hanging="2"/>
              <w:jc w:val="center"/>
              <w:rPr>
                <w:rFonts w:ascii="Arial" w:eastAsia="Arial" w:hAnsi="Arial" w:cs="Arial"/>
              </w:rPr>
            </w:pPr>
            <w:r w:rsidRPr="00DC2271">
              <w:rPr>
                <w:rFonts w:ascii="Arial" w:eastAsia="Arial" w:hAnsi="Arial" w:cs="Arial"/>
                <w:b w:val="0"/>
              </w:rPr>
              <w:t xml:space="preserve">Homepage: </w:t>
            </w:r>
            <w:hyperlink r:id="rId9">
              <w:r w:rsidR="00E64C88" w:rsidRPr="00DC2271">
                <w:rPr>
                  <w:rFonts w:ascii="Arial" w:eastAsia="Arial" w:hAnsi="Arial" w:cs="Arial"/>
                  <w:b w:val="0"/>
                  <w:color w:val="000000"/>
                </w:rPr>
                <w:t>https://cermat.co/index.php/cermat</w:t>
              </w:r>
            </w:hyperlink>
          </w:p>
          <w:p w14:paraId="66D3B035" w14:textId="77777777" w:rsidR="00E64C88" w:rsidRPr="00DC2271" w:rsidRDefault="00000000" w:rsidP="00DC2271">
            <w:pPr>
              <w:widowControl w:val="0"/>
              <w:spacing w:line="240" w:lineRule="auto"/>
              <w:ind w:left="0" w:hanging="2"/>
              <w:jc w:val="center"/>
              <w:rPr>
                <w:rFonts w:ascii="Arial" w:eastAsia="Arial" w:hAnsi="Arial" w:cs="Arial"/>
                <w:color w:val="000000"/>
                <w:sz w:val="22"/>
                <w:szCs w:val="22"/>
              </w:rPr>
            </w:pPr>
            <w:r w:rsidRPr="00DC2271">
              <w:rPr>
                <w:rFonts w:ascii="Arial" w:eastAsia="Arial" w:hAnsi="Arial" w:cs="Arial"/>
                <w:b w:val="0"/>
              </w:rPr>
              <w:t>E-mail: ronipasla20@gmail.com</w:t>
            </w:r>
          </w:p>
        </w:tc>
        <w:tc>
          <w:tcPr>
            <w:tcW w:w="3114" w:type="dxa"/>
          </w:tcPr>
          <w:p w14:paraId="621BD730" w14:textId="0FDFB8BD" w:rsidR="00E64C88" w:rsidRPr="00DC2271" w:rsidRDefault="00000000" w:rsidP="00DC2271">
            <w:pPr>
              <w:widowControl w:val="0"/>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DC2271">
              <w:rPr>
                <w:rFonts w:ascii="Arial" w:eastAsia="Arial" w:hAnsi="Arial" w:cs="Arial"/>
                <w:color w:val="000000"/>
                <w:sz w:val="18"/>
                <w:szCs w:val="18"/>
              </w:rPr>
              <w:t xml:space="preserve">ISSN </w:t>
            </w:r>
            <w:r w:rsidR="00546BEE">
              <w:rPr>
                <w:rFonts w:ascii="Arial" w:eastAsia="Arial" w:hAnsi="Arial" w:cs="Arial"/>
                <w:color w:val="000000"/>
                <w:sz w:val="18"/>
                <w:szCs w:val="18"/>
              </w:rPr>
              <w:t>3090-4366</w:t>
            </w:r>
            <w:r w:rsidRPr="00DC2271">
              <w:rPr>
                <w:rFonts w:ascii="Arial" w:eastAsia="Arial" w:hAnsi="Arial" w:cs="Arial"/>
                <w:color w:val="000000"/>
                <w:sz w:val="18"/>
                <w:szCs w:val="18"/>
              </w:rPr>
              <w:t xml:space="preserve"> (Online)</w:t>
            </w:r>
            <w:r w:rsidRPr="00DC2271">
              <w:rPr>
                <w:rFonts w:ascii="Arial" w:hAnsi="Arial" w:cs="Arial"/>
                <w:noProof/>
              </w:rPr>
              <w:drawing>
                <wp:anchor distT="0" distB="0" distL="114300" distR="114300" simplePos="0" relativeHeight="251658240" behindDoc="0" locked="0" layoutInCell="1" hidden="0" allowOverlap="1" wp14:anchorId="6AC85E75" wp14:editId="23DCA57E">
                  <wp:simplePos x="0" y="0"/>
                  <wp:positionH relativeFrom="column">
                    <wp:posOffset>287708</wp:posOffset>
                  </wp:positionH>
                  <wp:positionV relativeFrom="paragraph">
                    <wp:posOffset>47625</wp:posOffset>
                  </wp:positionV>
                  <wp:extent cx="1274392" cy="641715"/>
                  <wp:effectExtent l="0" t="0" r="0" b="0"/>
                  <wp:wrapSquare wrapText="bothSides" distT="0" distB="0" distL="114300" distR="114300"/>
                  <wp:docPr id="412816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0860" t="28807" r="19115" b="31359"/>
                          <a:stretch>
                            <a:fillRect/>
                          </a:stretch>
                        </pic:blipFill>
                        <pic:spPr>
                          <a:xfrm>
                            <a:off x="0" y="0"/>
                            <a:ext cx="1274392" cy="641715"/>
                          </a:xfrm>
                          <a:prstGeom prst="rect">
                            <a:avLst/>
                          </a:prstGeom>
                          <a:ln/>
                        </pic:spPr>
                      </pic:pic>
                    </a:graphicData>
                  </a:graphic>
                </wp:anchor>
              </w:drawing>
            </w:r>
          </w:p>
          <w:p w14:paraId="6EC847B7" w14:textId="0E08BD0C" w:rsidR="00E64C88" w:rsidRPr="00DC2271" w:rsidRDefault="00000000" w:rsidP="00DC2271">
            <w:pPr>
              <w:widowControl w:val="0"/>
              <w:spacing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DC2271">
              <w:rPr>
                <w:rFonts w:ascii="Arial" w:eastAsia="Arial" w:hAnsi="Arial" w:cs="Arial"/>
                <w:b w:val="0"/>
                <w:sz w:val="18"/>
                <w:szCs w:val="18"/>
              </w:rPr>
              <w:t>Vol.1 No.</w:t>
            </w:r>
            <w:r w:rsidR="008675F4">
              <w:rPr>
                <w:rFonts w:ascii="Arial" w:eastAsia="Arial" w:hAnsi="Arial" w:cs="Arial"/>
                <w:b w:val="0"/>
                <w:sz w:val="18"/>
                <w:szCs w:val="18"/>
              </w:rPr>
              <w:t>2</w:t>
            </w:r>
            <w:r w:rsidRPr="00DC2271">
              <w:rPr>
                <w:rFonts w:ascii="Arial" w:eastAsia="Arial" w:hAnsi="Arial" w:cs="Arial"/>
                <w:b w:val="0"/>
                <w:sz w:val="18"/>
                <w:szCs w:val="18"/>
              </w:rPr>
              <w:t xml:space="preserve"> Page</w:t>
            </w:r>
            <w:r w:rsidR="005D67E9" w:rsidRPr="00DC2271">
              <w:rPr>
                <w:rFonts w:ascii="Arial" w:eastAsia="Arial" w:hAnsi="Arial" w:cs="Arial"/>
                <w:b w:val="0"/>
                <w:sz w:val="18"/>
                <w:szCs w:val="18"/>
              </w:rPr>
              <w:t xml:space="preserve"> </w:t>
            </w:r>
            <w:r w:rsidR="001517D3">
              <w:rPr>
                <w:rFonts w:ascii="Arial" w:eastAsia="Arial" w:hAnsi="Arial" w:cs="Arial"/>
                <w:b w:val="0"/>
                <w:sz w:val="18"/>
                <w:szCs w:val="18"/>
              </w:rPr>
              <w:t>31</w:t>
            </w:r>
            <w:r w:rsidR="004A04A1">
              <w:rPr>
                <w:rFonts w:ascii="Arial" w:eastAsia="Arial" w:hAnsi="Arial" w:cs="Arial"/>
                <w:b w:val="0"/>
                <w:sz w:val="18"/>
                <w:szCs w:val="18"/>
              </w:rPr>
              <w:t>-</w:t>
            </w:r>
            <w:r w:rsidR="00A834D6">
              <w:rPr>
                <w:rFonts w:ascii="Arial" w:eastAsia="Arial" w:hAnsi="Arial" w:cs="Arial"/>
                <w:b w:val="0"/>
                <w:sz w:val="18"/>
                <w:szCs w:val="18"/>
              </w:rPr>
              <w:t>3</w:t>
            </w:r>
            <w:r w:rsidR="001517D3">
              <w:rPr>
                <w:rFonts w:ascii="Arial" w:eastAsia="Arial" w:hAnsi="Arial" w:cs="Arial"/>
                <w:b w:val="0"/>
                <w:sz w:val="18"/>
                <w:szCs w:val="18"/>
              </w:rPr>
              <w:t>8</w:t>
            </w:r>
          </w:p>
        </w:tc>
      </w:tr>
    </w:tbl>
    <w:p w14:paraId="45DA30BD" w14:textId="77777777" w:rsidR="00E64C88" w:rsidRPr="00DC2271" w:rsidRDefault="00E64C88" w:rsidP="00DC2271">
      <w:pPr>
        <w:spacing w:line="240" w:lineRule="auto"/>
        <w:ind w:left="1" w:hanging="3"/>
        <w:rPr>
          <w:rFonts w:ascii="Arial" w:eastAsia="Garamond" w:hAnsi="Arial" w:cs="Arial"/>
          <w:sz w:val="32"/>
          <w:szCs w:val="32"/>
        </w:rPr>
      </w:pPr>
    </w:p>
    <w:p w14:paraId="2FD76697" w14:textId="77777777" w:rsidR="000B7C77" w:rsidRPr="00831B3A" w:rsidRDefault="000B7C77" w:rsidP="000B7C77">
      <w:pPr>
        <w:spacing w:line="240" w:lineRule="auto"/>
        <w:ind w:left="1" w:hanging="3"/>
        <w:jc w:val="center"/>
        <w:rPr>
          <w:rFonts w:ascii="Arial" w:hAnsi="Arial" w:cs="Arial"/>
          <w:b/>
          <w:bCs/>
          <w:sz w:val="40"/>
          <w:szCs w:val="40"/>
          <w:lang w:val="sv-SE"/>
        </w:rPr>
      </w:pPr>
      <w:bookmarkStart w:id="0" w:name="_Hlk198784707"/>
      <w:r w:rsidRPr="00831B3A">
        <w:rPr>
          <w:rFonts w:ascii="Arial" w:hAnsi="Arial" w:cs="Arial"/>
          <w:b/>
          <w:bCs/>
          <w:sz w:val="28"/>
          <w:szCs w:val="28"/>
          <w:lang w:val="sv-SE"/>
        </w:rPr>
        <w:t>Islamisasi Ilmu Pengetahuan Dan Implikasinya Terhadap Pendidikan Islam</w:t>
      </w:r>
    </w:p>
    <w:p w14:paraId="758782FF" w14:textId="508862BD" w:rsidR="000B7C77" w:rsidRPr="00831B3A" w:rsidRDefault="000B7C77" w:rsidP="000B7C77">
      <w:pPr>
        <w:spacing w:line="240" w:lineRule="auto"/>
        <w:ind w:left="0" w:hanging="2"/>
        <w:jc w:val="center"/>
        <w:rPr>
          <w:rFonts w:ascii="Arial" w:hAnsi="Arial" w:cs="Arial"/>
          <w:vertAlign w:val="superscript"/>
          <w:lang w:val="sv-SE"/>
        </w:rPr>
      </w:pPr>
      <w:r w:rsidRPr="00831B3A">
        <w:rPr>
          <w:rFonts w:ascii="Arial" w:hAnsi="Arial" w:cs="Arial"/>
          <w:b/>
          <w:bCs/>
          <w:lang w:val="sv-SE"/>
        </w:rPr>
        <w:t xml:space="preserve">Ahmad </w:t>
      </w:r>
      <w:r>
        <w:rPr>
          <w:rFonts w:ascii="Arial" w:hAnsi="Arial" w:cs="Arial"/>
          <w:b/>
          <w:bCs/>
          <w:lang w:val="sv-SE"/>
        </w:rPr>
        <w:t>R</w:t>
      </w:r>
      <w:r w:rsidRPr="00831B3A">
        <w:rPr>
          <w:rFonts w:ascii="Arial" w:hAnsi="Arial" w:cs="Arial"/>
          <w:b/>
          <w:bCs/>
          <w:lang w:val="sv-SE"/>
        </w:rPr>
        <w:t>izki</w:t>
      </w:r>
      <w:r w:rsidRPr="00831B3A">
        <w:rPr>
          <w:rFonts w:ascii="Arial" w:hAnsi="Arial" w:cs="Arial"/>
          <w:b/>
          <w:bCs/>
          <w:vertAlign w:val="superscript"/>
          <w:lang w:val="sv-SE"/>
        </w:rPr>
        <w:t>1</w:t>
      </w:r>
      <w:r w:rsidRPr="00831B3A">
        <w:rPr>
          <w:rFonts w:ascii="Arial" w:hAnsi="Arial" w:cs="Arial"/>
          <w:b/>
          <w:bCs/>
          <w:lang w:val="sv-SE"/>
        </w:rPr>
        <w:t>, Ahmad Mustafidin</w:t>
      </w:r>
      <w:r w:rsidRPr="00831B3A">
        <w:rPr>
          <w:rFonts w:ascii="Arial" w:hAnsi="Arial" w:cs="Arial"/>
          <w:vertAlign w:val="superscript"/>
          <w:lang w:val="sv-SE"/>
        </w:rPr>
        <w:t>2</w:t>
      </w:r>
    </w:p>
    <w:p w14:paraId="6AB9702A" w14:textId="77777777" w:rsidR="000B7C77" w:rsidRPr="00831B3A" w:rsidRDefault="000B7C77" w:rsidP="000B7C77">
      <w:pPr>
        <w:spacing w:line="240" w:lineRule="auto"/>
        <w:ind w:left="0" w:hanging="2"/>
        <w:jc w:val="center"/>
        <w:rPr>
          <w:rFonts w:ascii="Arial" w:hAnsi="Arial" w:cs="Arial"/>
          <w:lang w:val="sv-SE"/>
        </w:rPr>
      </w:pPr>
      <w:r w:rsidRPr="00831B3A">
        <w:rPr>
          <w:rFonts w:ascii="Arial" w:hAnsi="Arial" w:cs="Arial"/>
          <w:vertAlign w:val="superscript"/>
          <w:lang w:val="sv-SE"/>
        </w:rPr>
        <w:t>1,2</w:t>
      </w:r>
      <w:r w:rsidRPr="00831B3A">
        <w:rPr>
          <w:rFonts w:ascii="Arial" w:hAnsi="Arial" w:cs="Arial"/>
          <w:lang w:val="sv-SE"/>
        </w:rPr>
        <w:t>Pendidikan Agama Islam, STAI Wali Sembilan Semarang</w:t>
      </w:r>
    </w:p>
    <w:p w14:paraId="3E82828E" w14:textId="21E0936B" w:rsidR="000B7C77" w:rsidRDefault="000B7C77" w:rsidP="000B7C77">
      <w:pPr>
        <w:spacing w:line="240" w:lineRule="auto"/>
        <w:ind w:left="0" w:hanging="2"/>
        <w:jc w:val="center"/>
        <w:rPr>
          <w:rFonts w:ascii="Arial" w:hAnsi="Arial" w:cs="Arial"/>
          <w:b/>
          <w:bCs/>
          <w:sz w:val="28"/>
          <w:szCs w:val="28"/>
        </w:rPr>
      </w:pPr>
      <w:r>
        <w:rPr>
          <w:rFonts w:ascii="Arial" w:hAnsi="Arial" w:cs="Arial"/>
          <w:lang w:val="en-ID"/>
        </w:rPr>
        <w:t xml:space="preserve">Author: Ahmad </w:t>
      </w:r>
      <w:proofErr w:type="spellStart"/>
      <w:r>
        <w:rPr>
          <w:rFonts w:ascii="Arial" w:hAnsi="Arial" w:cs="Arial"/>
          <w:lang w:val="en-ID"/>
        </w:rPr>
        <w:t>Rizki</w:t>
      </w:r>
      <w:proofErr w:type="spellEnd"/>
      <w:r>
        <w:rPr>
          <w:rFonts w:ascii="Arial" w:hAnsi="Arial" w:cs="Arial"/>
          <w:lang w:val="en-ID"/>
        </w:rPr>
        <w:t xml:space="preserve">, </w:t>
      </w:r>
      <w:r w:rsidRPr="00831B3A">
        <w:rPr>
          <w:rFonts w:ascii="Arial" w:hAnsi="Arial" w:cs="Arial"/>
          <w:lang w:val="en-ID"/>
        </w:rPr>
        <w:t xml:space="preserve">E-Mail: </w:t>
      </w:r>
      <w:hyperlink r:id="rId11" w:history="1">
        <w:r w:rsidRPr="00831B3A">
          <w:rPr>
            <w:rStyle w:val="Hyperlink"/>
            <w:rFonts w:ascii="Arial" w:hAnsi="Arial" w:cs="Arial"/>
            <w:color w:val="auto"/>
            <w:lang w:val="en-ID"/>
          </w:rPr>
          <w:t>ahmadrizki378@gmail.com</w:t>
        </w:r>
      </w:hyperlink>
    </w:p>
    <w:p w14:paraId="4B31AF13" w14:textId="3FE951B4" w:rsidR="00FE2B93" w:rsidRPr="00FE2B93" w:rsidRDefault="00FE2B93" w:rsidP="00FE2B93">
      <w:pPr>
        <w:spacing w:line="240" w:lineRule="auto"/>
        <w:ind w:left="0" w:hanging="2"/>
        <w:jc w:val="center"/>
        <w:rPr>
          <w:rFonts w:ascii="Arial" w:hAnsi="Arial" w:cs="Arial"/>
          <w:color w:val="000000" w:themeColor="text1"/>
        </w:rPr>
      </w:pPr>
    </w:p>
    <w:bookmarkEnd w:id="0"/>
    <w:p w14:paraId="7AFDB0B7" w14:textId="46986EE8" w:rsidR="00E64C88" w:rsidRPr="00DC2271" w:rsidRDefault="00000000" w:rsidP="00DC2271">
      <w:pPr>
        <w:spacing w:line="240" w:lineRule="auto"/>
        <w:ind w:left="0" w:hanging="2"/>
        <w:jc w:val="right"/>
        <w:rPr>
          <w:rFonts w:ascii="Arial" w:eastAsia="Garamond" w:hAnsi="Arial" w:cs="Arial"/>
          <w:sz w:val="16"/>
          <w:szCs w:val="16"/>
        </w:rPr>
      </w:pPr>
      <w:r w:rsidRPr="00DC2271">
        <w:rPr>
          <w:rFonts w:ascii="Arial" w:eastAsia="Garamond" w:hAnsi="Arial" w:cs="Arial"/>
        </w:rPr>
        <w:t xml:space="preserve">Published: </w:t>
      </w:r>
      <w:r w:rsidR="00A72737">
        <w:rPr>
          <w:rFonts w:ascii="Arial" w:eastAsia="Garamond" w:hAnsi="Arial" w:cs="Arial"/>
        </w:rPr>
        <w:t>Jun</w:t>
      </w:r>
      <w:r w:rsidR="00462D0A">
        <w:rPr>
          <w:rFonts w:ascii="Arial" w:eastAsia="Garamond" w:hAnsi="Arial" w:cs="Arial"/>
        </w:rPr>
        <w:t>e</w:t>
      </w:r>
      <w:r w:rsidR="003460AC">
        <w:rPr>
          <w:rFonts w:ascii="Arial" w:eastAsia="Garamond" w:hAnsi="Arial" w:cs="Arial"/>
        </w:rPr>
        <w:t>,</w:t>
      </w:r>
      <w:r w:rsidRPr="00DC2271">
        <w:rPr>
          <w:rFonts w:ascii="Arial" w:eastAsia="Garamond" w:hAnsi="Arial" w:cs="Arial"/>
        </w:rPr>
        <w:t xml:space="preserve"> 2025                        </w:t>
      </w:r>
    </w:p>
    <w:tbl>
      <w:tblPr>
        <w:tblStyle w:val="a2"/>
        <w:tblW w:w="99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E64C88" w:rsidRPr="00A72737" w14:paraId="2F2831E1" w14:textId="77777777" w:rsidTr="006B73CF">
        <w:tc>
          <w:tcPr>
            <w:tcW w:w="9918" w:type="dxa"/>
            <w:tcBorders>
              <w:left w:val="nil"/>
              <w:right w:val="nil"/>
            </w:tcBorders>
          </w:tcPr>
          <w:p w14:paraId="24230127" w14:textId="5A6E2010" w:rsidR="00E64C88" w:rsidRPr="00A72737" w:rsidRDefault="00000000" w:rsidP="00A72737">
            <w:pPr>
              <w:spacing w:line="240" w:lineRule="auto"/>
              <w:ind w:left="0" w:hanging="2"/>
              <w:rPr>
                <w:rFonts w:ascii="Arial" w:eastAsia="Arial" w:hAnsi="Arial" w:cs="Arial"/>
                <w:b/>
                <w:sz w:val="28"/>
                <w:szCs w:val="28"/>
              </w:rPr>
            </w:pPr>
            <w:r w:rsidRPr="00A72737">
              <w:rPr>
                <w:rFonts w:ascii="Arial" w:eastAsia="Arial" w:hAnsi="Arial" w:cs="Arial"/>
                <w:b/>
                <w:sz w:val="20"/>
                <w:szCs w:val="20"/>
              </w:rPr>
              <w:t>ABSTRAK</w:t>
            </w:r>
          </w:p>
          <w:p w14:paraId="5BA79E1A" w14:textId="77777777" w:rsidR="00A72737" w:rsidRDefault="00A72737" w:rsidP="00A72737">
            <w:pPr>
              <w:pStyle w:val="NormalWeb"/>
              <w:spacing w:before="0" w:beforeAutospacing="0" w:after="0" w:afterAutospacing="0"/>
              <w:jc w:val="both"/>
              <w:rPr>
                <w:rFonts w:ascii="Arial" w:hAnsi="Arial" w:cs="Arial"/>
                <w:sz w:val="18"/>
                <w:szCs w:val="18"/>
              </w:rPr>
            </w:pPr>
          </w:p>
          <w:p w14:paraId="5A602BA4" w14:textId="77777777" w:rsidR="002F144B" w:rsidRDefault="002F144B" w:rsidP="002F144B">
            <w:pPr>
              <w:spacing w:line="240" w:lineRule="auto"/>
              <w:ind w:left="0" w:hanging="2"/>
              <w:jc w:val="both"/>
              <w:rPr>
                <w:rFonts w:ascii="Arial" w:hAnsi="Arial" w:cs="Arial"/>
                <w:sz w:val="18"/>
                <w:szCs w:val="18"/>
                <w:lang w:val="sv-SE"/>
              </w:rPr>
            </w:pPr>
            <w:r w:rsidRPr="00831B3A">
              <w:rPr>
                <w:rFonts w:ascii="Arial" w:hAnsi="Arial" w:cs="Arial"/>
                <w:sz w:val="18"/>
                <w:szCs w:val="18"/>
                <w:lang w:val="id-ID"/>
              </w:rPr>
              <w:t xml:space="preserve">Penelitian ini pada dasarnya bertujuan untuk mengkaji bagaimana pentingnya Islamisasi ilmu pengetahuan dan implikasinya terhadap pendidikan Islam, serta untuk membuktikan bahwa gagasan Islamisasi ilmu pengetahuan merupakan salah satu fenomena gerakan pemikiran kontemporer para aktivis gerakan pemikiran dunia Islam pada era 1970-an sampai memasuki awal 1980-an. </w:t>
            </w:r>
            <w:r w:rsidRPr="00831B3A">
              <w:rPr>
                <w:rFonts w:ascii="Arial" w:hAnsi="Arial" w:cs="Arial"/>
                <w:sz w:val="18"/>
                <w:szCs w:val="18"/>
                <w:lang w:val="sv-SE"/>
              </w:rPr>
              <w:t>Secara operasional penelitian ini menggunakan metode analisis data.Penggunaan metode analisis data deskriptif dimaksudkan untuk menganalisis pemikiran dan gagasan Islamisasi ilmu pengetahuan dan implikasinya terhadap dasar-dasar pendidikan Islam. Referensi utama yang dirujuk dalam penelitian ini adalah karya pemikiran Ismail al-Faruqi yang berkaitan dengan konsep Islamisasi ilmu pengetahuan dengan pemikir muslim lainnya seperti Syed Muhammad Naquib Al- Attas. Saat wacana islamisasi muncul kepermukaan, maka sejak itu pula banyak mengundang keterlibatan para para ahli untuk berdiskusi. Di antara para cendekiawan Muslim ada diantara mereka yang berpendapat bahwa islamisasi ilmu pengetahuan itu adalah hal yang sia-sia namun ada pula yang berpendapat berpendapat pentingnya ilmu pengetahuan hingga meyakini bahwa ilmu pengetahuan perlu diislamkan, mengingat ilmu pengetahuan dalam pandangan mereka telah tersusupi oleh ideologi dan nilai-nilai filsafat Barat yang banyak bertentangan dengan ajaran Islam. Al-Faruqi dan Al-Attas muncul di tengah-tengah mereka sebagai dua tokoh sentral yang gigih dan kritis mencurahkan pemikirannya dalam program islamisasi sains modern. Dalam benak mereka, realitas pendidikan yang berkembang saat ini menganut dua sistem pendidikan, yaitu sistem pendidikan Islam dan sistem pendidikan sekuler, dalam kerangka Islamisasi ilmu pengetahuan kedua sistem pendidikan tersebut harus diintegrasikan ke dalam suatu sistem yang holistik sehingga tercipta sistem pendidikan yang kuat secara material dan spiritual.</w:t>
            </w:r>
          </w:p>
          <w:p w14:paraId="36770646" w14:textId="77777777" w:rsidR="002F144B" w:rsidRPr="00831B3A" w:rsidRDefault="002F144B" w:rsidP="002F144B">
            <w:pPr>
              <w:spacing w:line="240" w:lineRule="auto"/>
              <w:ind w:left="0" w:hanging="2"/>
              <w:jc w:val="both"/>
              <w:rPr>
                <w:rFonts w:ascii="Arial" w:hAnsi="Arial" w:cs="Arial"/>
                <w:sz w:val="18"/>
                <w:szCs w:val="18"/>
                <w:lang w:val="sv-SE"/>
              </w:rPr>
            </w:pPr>
          </w:p>
          <w:p w14:paraId="76CABA76" w14:textId="0F388127" w:rsidR="002F144B" w:rsidRDefault="002F144B" w:rsidP="002F144B">
            <w:pPr>
              <w:spacing w:line="240" w:lineRule="auto"/>
              <w:ind w:left="0" w:hanging="2"/>
              <w:jc w:val="both"/>
              <w:rPr>
                <w:rFonts w:ascii="Arial" w:hAnsi="Arial" w:cs="Arial"/>
                <w:sz w:val="18"/>
                <w:szCs w:val="18"/>
              </w:rPr>
            </w:pPr>
            <w:r w:rsidRPr="00831B3A">
              <w:rPr>
                <w:rFonts w:ascii="Arial" w:hAnsi="Arial" w:cs="Arial"/>
                <w:b/>
                <w:bCs/>
                <w:i/>
                <w:iCs/>
                <w:sz w:val="18"/>
                <w:szCs w:val="18"/>
                <w:lang w:val="sv-SE"/>
              </w:rPr>
              <w:t>Kata Kunc</w:t>
            </w:r>
            <w:r w:rsidRPr="00831B3A">
              <w:rPr>
                <w:rFonts w:ascii="Arial" w:hAnsi="Arial" w:cs="Arial"/>
                <w:i/>
                <w:iCs/>
                <w:sz w:val="18"/>
                <w:szCs w:val="18"/>
                <w:lang w:val="sv-SE"/>
              </w:rPr>
              <w:t>i:</w:t>
            </w:r>
            <w:r w:rsidRPr="00831B3A">
              <w:rPr>
                <w:rFonts w:ascii="Arial" w:hAnsi="Arial" w:cs="Arial"/>
                <w:sz w:val="18"/>
                <w:szCs w:val="18"/>
                <w:lang w:val="sv-SE"/>
              </w:rPr>
              <w:t xml:space="preserve"> </w:t>
            </w:r>
            <w:r w:rsidRPr="00831B3A">
              <w:rPr>
                <w:rFonts w:ascii="Arial" w:hAnsi="Arial" w:cs="Arial"/>
                <w:i/>
                <w:iCs/>
                <w:sz w:val="18"/>
                <w:szCs w:val="18"/>
                <w:lang w:val="sv-SE"/>
              </w:rPr>
              <w:t>Islamisasi, Ilmu Pengetahuan, Pendidikan Islam</w:t>
            </w:r>
          </w:p>
          <w:p w14:paraId="37732049" w14:textId="77777777" w:rsidR="00FE2B93" w:rsidRDefault="00FE2B93" w:rsidP="00FE2B93">
            <w:pPr>
              <w:spacing w:line="240" w:lineRule="auto"/>
              <w:ind w:left="0" w:hanging="2"/>
              <w:rPr>
                <w:rFonts w:ascii="Arial" w:eastAsia="Times New Roman" w:hAnsi="Arial" w:cs="Arial"/>
                <w:b/>
                <w:bCs/>
                <w:i/>
                <w:iCs/>
                <w:sz w:val="20"/>
                <w:szCs w:val="20"/>
                <w:lang w:eastAsia="en-ID"/>
              </w:rPr>
            </w:pPr>
          </w:p>
          <w:p w14:paraId="350CB66D" w14:textId="36E62DAD" w:rsidR="00FE2B93" w:rsidRPr="00FE2B93" w:rsidRDefault="00FE2B93" w:rsidP="00FE2B93">
            <w:pPr>
              <w:spacing w:line="240" w:lineRule="auto"/>
              <w:ind w:left="0" w:hanging="2"/>
              <w:rPr>
                <w:rFonts w:ascii="Arial" w:eastAsia="Times New Roman" w:hAnsi="Arial" w:cs="Arial"/>
                <w:b/>
                <w:bCs/>
                <w:i/>
                <w:iCs/>
                <w:sz w:val="20"/>
                <w:szCs w:val="20"/>
                <w:lang w:eastAsia="en-ID"/>
              </w:rPr>
            </w:pPr>
            <w:r w:rsidRPr="00FE2B93">
              <w:rPr>
                <w:rFonts w:ascii="Arial" w:eastAsia="Times New Roman" w:hAnsi="Arial" w:cs="Arial"/>
                <w:b/>
                <w:bCs/>
                <w:i/>
                <w:iCs/>
                <w:sz w:val="20"/>
                <w:szCs w:val="20"/>
                <w:lang w:eastAsia="en-ID"/>
              </w:rPr>
              <w:t>ABSTRACT</w:t>
            </w:r>
          </w:p>
          <w:p w14:paraId="05C8E985" w14:textId="77777777" w:rsidR="002F144B" w:rsidRDefault="002F144B" w:rsidP="002F144B">
            <w:pPr>
              <w:spacing w:line="240" w:lineRule="auto"/>
              <w:ind w:left="0" w:hanging="2"/>
              <w:jc w:val="both"/>
              <w:rPr>
                <w:rFonts w:ascii="Arial" w:hAnsi="Arial" w:cs="Arial"/>
                <w:sz w:val="18"/>
                <w:szCs w:val="18"/>
              </w:rPr>
            </w:pPr>
          </w:p>
          <w:p w14:paraId="027BA209" w14:textId="251084F1" w:rsidR="002F144B" w:rsidRPr="002F144B" w:rsidRDefault="002F144B" w:rsidP="002F144B">
            <w:pPr>
              <w:spacing w:line="240" w:lineRule="auto"/>
              <w:ind w:left="0" w:hanging="2"/>
              <w:jc w:val="both"/>
              <w:rPr>
                <w:rFonts w:ascii="Arial" w:hAnsi="Arial" w:cs="Arial"/>
                <w:i/>
                <w:iCs/>
                <w:sz w:val="18"/>
                <w:szCs w:val="18"/>
              </w:rPr>
            </w:pPr>
            <w:r w:rsidRPr="002F144B">
              <w:rPr>
                <w:rFonts w:ascii="Arial" w:hAnsi="Arial" w:cs="Arial"/>
                <w:i/>
                <w:iCs/>
                <w:sz w:val="18"/>
                <w:szCs w:val="18"/>
              </w:rPr>
              <w:t xml:space="preserve">The purpose of this paper is to examine how the real efforts of Islamization of science and its implications </w:t>
            </w:r>
            <w:proofErr w:type="spellStart"/>
            <w:r w:rsidRPr="002F144B">
              <w:rPr>
                <w:rFonts w:ascii="Arial" w:hAnsi="Arial" w:cs="Arial"/>
                <w:i/>
                <w:iCs/>
                <w:sz w:val="18"/>
                <w:szCs w:val="18"/>
              </w:rPr>
              <w:t>tehadap</w:t>
            </w:r>
            <w:proofErr w:type="spellEnd"/>
            <w:r w:rsidRPr="002F144B">
              <w:rPr>
                <w:rFonts w:ascii="Arial" w:hAnsi="Arial" w:cs="Arial"/>
                <w:i/>
                <w:iCs/>
                <w:sz w:val="18"/>
                <w:szCs w:val="18"/>
              </w:rPr>
              <w:t xml:space="preserve"> Islamic education, and to prove that the idea of Islamization of knowledge is one of the phenomena of contemporary thinking movement activists of the Islamic world in the Era of the 1970s until the early 1980s. Operationally this study </w:t>
            </w:r>
            <w:proofErr w:type="gramStart"/>
            <w:r w:rsidRPr="002F144B">
              <w:rPr>
                <w:rFonts w:ascii="Arial" w:hAnsi="Arial" w:cs="Arial"/>
                <w:i/>
                <w:iCs/>
                <w:sz w:val="18"/>
                <w:szCs w:val="18"/>
              </w:rPr>
              <w:t>apply</w:t>
            </w:r>
            <w:proofErr w:type="gramEnd"/>
            <w:r w:rsidRPr="002F144B">
              <w:rPr>
                <w:rFonts w:ascii="Arial" w:hAnsi="Arial" w:cs="Arial"/>
                <w:i/>
                <w:iCs/>
                <w:sz w:val="18"/>
                <w:szCs w:val="18"/>
              </w:rPr>
              <w:t xml:space="preserve"> the methods of data analysis. The use of descriptive data analysis methods intended to analyze the thoughts and ideas of Islamization of science and its implications for the foundations of Islamic education. The primary sources referenced in this research is the work of thought Ismail al-Faruqi related to the concept of Islamization of knowledge with other Muslim thinkers like Syed Muhammad </w:t>
            </w:r>
            <w:proofErr w:type="spellStart"/>
            <w:r w:rsidRPr="002F144B">
              <w:rPr>
                <w:rFonts w:ascii="Arial" w:hAnsi="Arial" w:cs="Arial"/>
                <w:i/>
                <w:iCs/>
                <w:sz w:val="18"/>
                <w:szCs w:val="18"/>
              </w:rPr>
              <w:t>Naquib</w:t>
            </w:r>
            <w:proofErr w:type="spellEnd"/>
            <w:r w:rsidRPr="002F144B">
              <w:rPr>
                <w:rFonts w:ascii="Arial" w:hAnsi="Arial" w:cs="Arial"/>
                <w:i/>
                <w:iCs/>
                <w:sz w:val="18"/>
                <w:szCs w:val="18"/>
              </w:rPr>
              <w:t xml:space="preserve"> Al Attas as it is known that since the onslaught of the discourse of Islamization knowledge, it invites experts to discuss. Among Muslim scholars have argued the importance of science to believe that science is necessary for Islamize, considering science in their outlook had been poisoned ideology and values of Western philosophy that much against the teachings of Islam. Al-Faruqi and Al-Attas appeared in their midst as the two central figures that are persistent and critical devote his ideas in modern science Islamization program. In their minds, the reality of the education that develops today embraces two educational systems, namely the system of Islamic education and secular education system, within the framework of the </w:t>
            </w:r>
            <w:proofErr w:type="spellStart"/>
            <w:r w:rsidRPr="002F144B">
              <w:rPr>
                <w:rFonts w:ascii="Arial" w:hAnsi="Arial" w:cs="Arial"/>
                <w:i/>
                <w:iCs/>
                <w:sz w:val="18"/>
                <w:szCs w:val="18"/>
              </w:rPr>
              <w:t>Islamisation</w:t>
            </w:r>
            <w:proofErr w:type="spellEnd"/>
            <w:r w:rsidRPr="002F144B">
              <w:rPr>
                <w:rFonts w:ascii="Arial" w:hAnsi="Arial" w:cs="Arial"/>
                <w:i/>
                <w:iCs/>
                <w:sz w:val="18"/>
                <w:szCs w:val="18"/>
              </w:rPr>
              <w:t xml:space="preserve"> of knowledge of both education system should be integrated into a system that is holistic so create education system powerful both materially and spiritually.</w:t>
            </w:r>
          </w:p>
          <w:p w14:paraId="5C03D37D" w14:textId="77777777" w:rsidR="002F144B" w:rsidRPr="002F144B" w:rsidRDefault="002F144B" w:rsidP="002F144B">
            <w:pPr>
              <w:spacing w:line="240" w:lineRule="auto"/>
              <w:ind w:left="0" w:hanging="2"/>
              <w:jc w:val="both"/>
              <w:rPr>
                <w:rFonts w:ascii="Arial" w:hAnsi="Arial" w:cs="Arial"/>
                <w:i/>
                <w:iCs/>
                <w:sz w:val="18"/>
                <w:szCs w:val="18"/>
              </w:rPr>
            </w:pPr>
          </w:p>
          <w:p w14:paraId="19D5404D" w14:textId="77777777" w:rsidR="002F144B" w:rsidRPr="002F144B" w:rsidRDefault="002F144B" w:rsidP="002F144B">
            <w:pPr>
              <w:spacing w:line="240" w:lineRule="auto"/>
              <w:ind w:left="0" w:hanging="2"/>
              <w:jc w:val="both"/>
              <w:rPr>
                <w:rFonts w:ascii="Arial" w:eastAsia="Times New Roman" w:hAnsi="Arial" w:cs="Arial"/>
                <w:i/>
                <w:iCs/>
                <w:sz w:val="16"/>
                <w:szCs w:val="16"/>
                <w:lang w:eastAsia="en-ID"/>
              </w:rPr>
            </w:pPr>
            <w:r w:rsidRPr="002F144B">
              <w:rPr>
                <w:rFonts w:ascii="Arial" w:hAnsi="Arial" w:cs="Arial"/>
                <w:b/>
                <w:bCs/>
                <w:i/>
                <w:iCs/>
                <w:sz w:val="18"/>
                <w:szCs w:val="18"/>
              </w:rPr>
              <w:t xml:space="preserve">Key words: </w:t>
            </w:r>
            <w:r w:rsidRPr="002F144B">
              <w:rPr>
                <w:rFonts w:ascii="Arial" w:hAnsi="Arial" w:cs="Arial"/>
                <w:i/>
                <w:iCs/>
                <w:sz w:val="18"/>
                <w:szCs w:val="18"/>
              </w:rPr>
              <w:t>Islamization, Science, Islamic Education</w:t>
            </w:r>
          </w:p>
          <w:p w14:paraId="679E1706" w14:textId="77777777" w:rsidR="00FE2B93" w:rsidRDefault="00FE2B93" w:rsidP="00FE2B93">
            <w:pPr>
              <w:spacing w:line="240" w:lineRule="auto"/>
              <w:ind w:left="0" w:hanging="2"/>
              <w:jc w:val="both"/>
              <w:rPr>
                <w:rFonts w:ascii="Arial" w:eastAsia="Times New Roman" w:hAnsi="Arial" w:cs="Arial"/>
                <w:i/>
                <w:iCs/>
                <w:sz w:val="18"/>
                <w:szCs w:val="18"/>
                <w:lang w:eastAsia="en-ID"/>
              </w:rPr>
            </w:pPr>
          </w:p>
          <w:p w14:paraId="573E0770" w14:textId="0232F159" w:rsidR="009B1F3B" w:rsidRPr="00A72737" w:rsidRDefault="009B1F3B" w:rsidP="000B7C77">
            <w:pPr>
              <w:spacing w:line="240" w:lineRule="auto"/>
              <w:ind w:left="0" w:hanging="2"/>
              <w:jc w:val="both"/>
              <w:rPr>
                <w:rStyle w:val="15"/>
                <w:b w:val="0"/>
                <w:i/>
                <w:iCs/>
              </w:rPr>
            </w:pPr>
          </w:p>
          <w:p w14:paraId="263DE288" w14:textId="72BC768A" w:rsidR="003460AC" w:rsidRPr="00A72737" w:rsidRDefault="003460AC" w:rsidP="003460AC">
            <w:pPr>
              <w:spacing w:line="240" w:lineRule="auto"/>
              <w:jc w:val="both"/>
              <w:rPr>
                <w:rFonts w:ascii="Arial" w:hAnsi="Arial" w:cs="Arial"/>
                <w:bCs/>
                <w:sz w:val="8"/>
                <w:szCs w:val="6"/>
              </w:rPr>
            </w:pPr>
          </w:p>
        </w:tc>
      </w:tr>
    </w:tbl>
    <w:p w14:paraId="356A2BD9" w14:textId="77777777" w:rsidR="009B1F3B" w:rsidRPr="0022710B" w:rsidRDefault="009B1F3B" w:rsidP="009B1F3B">
      <w:pPr>
        <w:spacing w:line="276" w:lineRule="auto"/>
        <w:ind w:left="0" w:hanging="2"/>
        <w:rPr>
          <w:rFonts w:ascii="Arial" w:hAnsi="Arial" w:cs="Arial"/>
          <w:b/>
          <w:bCs/>
        </w:rPr>
      </w:pPr>
      <w:r w:rsidRPr="0022710B">
        <w:rPr>
          <w:rFonts w:ascii="Arial" w:hAnsi="Arial" w:cs="Arial"/>
          <w:b/>
          <w:bCs/>
        </w:rPr>
        <w:t>PENDAHULUAN</w:t>
      </w:r>
    </w:p>
    <w:p w14:paraId="52E45017" w14:textId="6EB6048D"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 xml:space="preserve">Upaya pengembangan dan pencarian pengetahuan islam yang bersifat hakiki tentunya tidak sepenuhnya mengandalkan kemampuan akal melainkan tentunya sangat penting melibatkan wahyu untuk mengimbangi keterbatasan nalar manusia dalam mengoptimalkan usaha tersebut. Sejak awal munbculnya Islam, tentunya menjadi hal yang menarik. Betapa tidak, sebab Islam adalah sebuah agama yang sangat menghormati pengembangan ilmu dan karena kebenaran yang dibawanya adalah kebenaran absolut, maka argumen akal (nalar) tentang kebenaran wahyu tidak memberikan pengaruh apapun terhadap sejatinya </w:t>
      </w:r>
      <w:r w:rsidRPr="00831B3A">
        <w:rPr>
          <w:rFonts w:ascii="Arial" w:hAnsi="Arial" w:cs="Arial"/>
          <w:lang w:val="sv-SE"/>
        </w:rPr>
        <w:lastRenderedPageBreak/>
        <w:t>kebenaran itu. Demikian pula sebaliknya, argumen akal yang menyatakan ketidak benaran wahyu tidak lantas membuat wahyu itu menjadi tidak benar, akan tetapi apabila akal melakukan penalaran yang valid, maka ia akan sesuai dengan kebenaran wahyu. Kesahihan proses transmisi data autoritatif melahirkan ilmu tafsir dan ilmu hadits yang kemudian berkembang manjadi landasan ilmu-ilmu lainnya.</w:t>
      </w:r>
      <w:r w:rsidRPr="00831B3A">
        <w:rPr>
          <w:rStyle w:val="FootnoteReference"/>
          <w:rFonts w:ascii="Arial" w:hAnsi="Arial" w:cs="Arial"/>
          <w:lang w:val="sv-SE"/>
        </w:rPr>
        <w:fldChar w:fldCharType="begin" w:fldLock="1"/>
      </w:r>
      <w:r w:rsidRPr="00831B3A">
        <w:rPr>
          <w:rFonts w:ascii="Arial" w:hAnsi="Arial" w:cs="Arial"/>
          <w:lang w:val="sv-SE"/>
        </w:rPr>
        <w:instrText>ADDIN CSL_CITATION {"citationItems":[{"id":"ITEM-1","itemData":{"DOI":"10.58645/jurnalazkia.v16i1.33","abstract":"Fenomena perkembangan ilmu pengetahuan terjadi begitu pesat yang ditandai dengan munculnya ilmu-ilmu pengetahuan moderen. Fenomena ini memunculkan sebuah dampak yang begitu besar bagi umat muslim. Sebab dengan perkembangan ilmu pengetahuan tersebut memicu suatu kebobrokan moral dan etika yang tidak berlandaskan Islam.Dimana Islam telah diakui sebagai agama yang benar yang mengedepankanakhlak mulia. Dengan demikian muncullah sebuah kekritisan dari seorang cendekiawan muslim yang mencetuskan gagasan Islamisasi ilmu pengetahuan,ia adalah Ismail Raji Al-Faruqi. Dimana ia melihat fenomena perkembangan ilmu pengetahuan yang sudah melenceng dari ajaran-ajaran Islam sehingga membawa dampak seseorang menjadi sekuler. Islamisasi ilmu pengetahuan merupakan langkah dalam menciptakan suatu peradaban Islam dalam dunia ilmu pengetahuan.Berangkat dari sana cendekiawan muslim ini melakukan Islamisasi ilmu pengetahuan dengan berbagai cara. Ia menawarkan beberapa opsi dalam melakukan Islamisasi ilmu pengetahuan. Dalam hal ini Ismail Raji Al-Faruqi menawarkan konsep Islamisasi ilmu pengetahuan,yaitutauhid, integrasi kebenaran Islam dengan ilmu pengetahuan, dan ayatisasi atau pemberian ayat-ayat terhadap ilmu pengetahuan .","author":[{"dropping-particle":"","family":"Nyak Mustakim","given":"","non-dropping-particle":"","parse-names":false,"suffix":""}],"container-title":"JURNAL AZKIA : Jurnal Aktualisasi Pendidikan Islam","id":"ITEM-1","issue":"1","issued":{"date-parts":[["2022"]]},"page":"344-355","title":"Islamisasi Ilmu Pengetahuan Perspektif Pemikiran Ismail Raji Al-Faruqi","type":"article-journal","volume":"16"},"uris":["http://www.mendeley.com/documents/?uuid=ee4f1c49-43c0-4a36-bfbd-2da1f1046dda"]}],"mendeley":{"formattedCitation":"(Nyak Mustakim, 2022)","plainTextFormattedCitation":"(Nyak Mustakim, 2022)","previouslyFormattedCitation":"(Nyak Mustakim, 2022)"},"properties":{"noteIndex":0},"schema":"https://github.com/citation-style-language/schema/raw/master/csl-citation.json"}</w:instrText>
      </w:r>
      <w:r w:rsidRPr="00831B3A">
        <w:rPr>
          <w:rStyle w:val="FootnoteReference"/>
          <w:rFonts w:ascii="Arial" w:hAnsi="Arial" w:cs="Arial"/>
          <w:lang w:val="sv-SE"/>
        </w:rPr>
        <w:fldChar w:fldCharType="separate"/>
      </w:r>
      <w:r w:rsidRPr="00831B3A">
        <w:rPr>
          <w:rFonts w:ascii="Arial" w:hAnsi="Arial" w:cs="Arial"/>
          <w:bCs/>
          <w:noProof/>
          <w:lang w:val="id-ID"/>
        </w:rPr>
        <w:t>(Nyak Mustakim, 2022)</w:t>
      </w:r>
      <w:r w:rsidRPr="00831B3A">
        <w:rPr>
          <w:rStyle w:val="FootnoteReference"/>
          <w:rFonts w:ascii="Arial" w:hAnsi="Arial" w:cs="Arial"/>
          <w:lang w:val="sv-SE"/>
        </w:rPr>
        <w:fldChar w:fldCharType="end"/>
      </w:r>
    </w:p>
    <w:p w14:paraId="1BE16603" w14:textId="57D992A7" w:rsidR="000B7C77" w:rsidRPr="00831B3A" w:rsidRDefault="000B7C77" w:rsidP="000B7C77">
      <w:pPr>
        <w:spacing w:line="276" w:lineRule="auto"/>
        <w:ind w:leftChars="0" w:left="0" w:firstLineChars="283" w:firstLine="566"/>
        <w:jc w:val="both"/>
        <w:rPr>
          <w:rFonts w:ascii="Arial" w:eastAsia="Times New Roman" w:hAnsi="Arial" w:cs="Arial"/>
          <w:lang w:val="sv-SE"/>
        </w:rPr>
      </w:pPr>
      <w:r w:rsidRPr="00831B3A">
        <w:rPr>
          <w:rFonts w:ascii="Arial" w:hAnsi="Arial" w:cs="Arial"/>
          <w:lang w:val="sv-SE"/>
        </w:rPr>
        <w:t>Oleh karena kedudukannya yang sedemikian itu, maka al-Qur‟an dan Sunnah sebagai bagian yang tidak terpisahkan dari Islam tentu menjadi rujukan dari setiap ilmu yang mengandung nilai-nilai islami. Al-Quran merupakan himpunan wahyu yang menjadi dalil ilmu-ilmu. Dalil disini mengandung arti petunjuk adanya ilmu, bukan ilmu itu sendiri oleh karena itu sejarah menunjukan fakta bahwa al Qur‟an mendorong umatnya untk menciptakan ide-ide ilmu pengetahuan yang menjadi dasar perkembangan ilmu- ilmu dikemudian hari.</w:t>
      </w:r>
      <w:r w:rsidRPr="00831B3A">
        <w:rPr>
          <w:rFonts w:ascii="Arial" w:eastAsia="Times New Roman" w:hAnsi="Arial" w:cs="Arial"/>
          <w:lang w:val="sv-SE"/>
        </w:rPr>
        <w:t xml:space="preserve"> </w:t>
      </w:r>
    </w:p>
    <w:p w14:paraId="31134AE5" w14:textId="50DBED34"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Kedudukan ilmu dalam pandangan islam adalah merupakan salah satu perantara untuk memperkuat keimanan. Iman hanya akan bertambah dan menguat jika disertai ilmu pengetahuan. “science without religion is blind, religion without science is demage “. Kemajuan umat Islam dalam penguasaan ilmu pengetahuan tampaknya lebih menonjol pada abad pertengahan. Umat Islam saat itu tidak hanya tampil sebagai sebuah komunitas ritual semata melainkan juga sebagai komunitas intelektual.</w:t>
      </w:r>
      <w:r w:rsidRPr="00831B3A">
        <w:rPr>
          <w:rFonts w:ascii="Arial" w:hAnsi="Arial" w:cs="Arial"/>
          <w:lang w:val="sv-SE"/>
        </w:rPr>
        <w:fldChar w:fldCharType="begin" w:fldLock="1"/>
      </w:r>
      <w:r w:rsidRPr="00831B3A">
        <w:rPr>
          <w:rFonts w:ascii="Arial" w:hAnsi="Arial" w:cs="Arial"/>
          <w:lang w:val="sv-SE"/>
        </w:rPr>
        <w:instrText>ADDIN CSL_CITATION {"citationItems":[{"id":"ITEM-1","itemData":{"abstract":"Di tengah terjadinya globalisasi krisis, kembali kepada nilai-nilai ajaran agama dipandang sebagai upaya menemukan jati diri kemanusiaan yang telah mengalami dekadensi. Kembali kepada agama dengan pola yang tidak tepat justru akan mendatangkan bahaya baru yang tidak kalah bahayanya dengan kondisi krisis awal. Dalam tulisan ini, berusaha ditawarkan pola kembali kepada ajaran agama melalui pintu kembali akhlak tasawuf, khususnya bagi kalangan terpelajar, sehingga tulisan ini mencoba menawarkan konsep reorientasi pendidikan akhlak Tasawuf di perguruan tinggi.","author":[{"dropping-particle":"","family":"Djamaluddin","given":"","non-dropping-particle":"","parse-names":false,"suffix":""}],"container-title":"Tadris","id":"ITEM-1","issue":"1","issued":{"date-parts":[["2008"]]},"page":"1-13","title":"Reorientasi Pembelajaran Akhlak Tasawuf Di Perguruan Tinggi","type":"article-journal","volume":"3"},"uris":["http://www.mendeley.com/documents/?uuid=93a9c906-b1c8-42e7-889f-449dc14b5785"]}],"mendeley":{"formattedCitation":"(Djamaluddin, 2008)","plainTextFormattedCitation":"(Djamaluddin, 2008)","previouslyFormattedCitation":"(Djamaluddin, 2008)"},"properties":{"noteIndex":0},"schema":"https://github.com/citation-style-language/schema/raw/master/csl-citation.json"}</w:instrText>
      </w:r>
      <w:r w:rsidRPr="00831B3A">
        <w:rPr>
          <w:rFonts w:ascii="Arial" w:hAnsi="Arial" w:cs="Arial"/>
          <w:lang w:val="sv-SE"/>
        </w:rPr>
        <w:fldChar w:fldCharType="separate"/>
      </w:r>
      <w:r w:rsidRPr="00831B3A">
        <w:rPr>
          <w:rFonts w:ascii="Arial" w:hAnsi="Arial" w:cs="Arial"/>
          <w:noProof/>
          <w:lang w:val="sv-SE"/>
        </w:rPr>
        <w:t>(Djamaluddin, 2008)</w:t>
      </w:r>
      <w:r w:rsidRPr="00831B3A">
        <w:rPr>
          <w:rFonts w:ascii="Arial" w:hAnsi="Arial" w:cs="Arial"/>
          <w:lang w:val="sv-SE"/>
        </w:rPr>
        <w:fldChar w:fldCharType="end"/>
      </w:r>
    </w:p>
    <w:p w14:paraId="4C2D09CF" w14:textId="2027CA3F"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 xml:space="preserve">Secara historis, salah satu tanda dari adanya zaman keemasan dalam hal kemajuan Ilmu Pengetahuan di kalangan umat Islam adalah ketika maraknya perkembangan ilmu pengetahuan dalam berbagai disiplinnya. Hal yang sedemikian tersebut, walaupun tidak menggunakan pelabelan Islamisasi, tapi aktivitas yang sudah mereka lakukan semisal dengan makna Islamisasi. </w:t>
      </w:r>
    </w:p>
    <w:p w14:paraId="76DE2323" w14:textId="31868B02"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 xml:space="preserve">Gencarnya wacana Islamisasi ilmu pengetahuan ternyata tidak semudah yang dibayangkan, faktanya terjadi pro dan kontra dalam kubu internal ilmuwan muslim. Kritik yang dilontarkan pihak kontra cenderung mengarah kepada aspek metodologi dalam merealisasikan Islamisasi itu sendiri, karena langkah-langkah yang digagas oleh beberapa ilmuwan di nilai kurang ampuh untuk mewujudkan Islamisasi ilmu pengetahuan, bahkan sebagian menganggap itu langkah yang sia-sia. </w:t>
      </w:r>
    </w:p>
    <w:p w14:paraId="42F6E6DB" w14:textId="118FA771"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 xml:space="preserve">Ajaran Islam tidak pernah melakukan dikhotomi antar ilmu satu dengan yang lain. Karena dalam al-Qur‟an, kata ilm,atau pengetahuan digunakan baik untuk ilmu kealaman maupun jenis ilmu yang lain. Kajian tentang alam direkomendasikan dengan tujuan untuk menemukan pola-pola Tuhan di alam semesta dan memanfaatkanya demi kemaslahatan umat manusia. Karena sebenarnya ilmu agama dan umum merupakan anugerah yang berasal dari Allah. Tentang hal in, Allah SWT berfirman dalam QS An Naml 27:15, yang artinya: Dan sesungguhnya Kami telah memberi ilmu kepada Daud dan Sulaiman; dan keduanya mengucapkan: "Segala puji bagi Allah yang melebihkan kami dari kebanyakan hamba-hambanya yang beriman". </w:t>
      </w:r>
    </w:p>
    <w:p w14:paraId="15034431" w14:textId="4F175A1D"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Islam juga menganjurkan kepada seluruh umatnya untuk bersungguh- sungguh dalam mempelajari setiap ilmu pengetahuan. Hal ini dikarenakan al- Qur‟an merupakan sumber dan rujukan utama ajaranNya memuat semua inti ilmu pengetahuan, baik yang menyangkut ilmu umum maupun ilmu agama. Memahami setiap misi ilmu pengetahuan pada dasarnya adalah memahami prinsip-prinsip al-Qur’an. Dalam menghadapi perkembangan budaya manusia dengan perkembangan IPTEK yang sangat pesat, dirasakan perlunya mencari keterkaitan antara sistem nilai dan norma norma Islam dengan perkembangan tersebut.</w:t>
      </w:r>
    </w:p>
    <w:p w14:paraId="12DC26E6" w14:textId="77777777" w:rsidR="000B7C77" w:rsidRDefault="000B7C77" w:rsidP="000B7C77">
      <w:pPr>
        <w:spacing w:line="276" w:lineRule="auto"/>
        <w:ind w:left="0" w:hanging="2"/>
        <w:jc w:val="both"/>
        <w:rPr>
          <w:rFonts w:ascii="Arial" w:hAnsi="Arial" w:cs="Arial"/>
          <w:b/>
          <w:bCs/>
          <w:lang w:val="sv-SE"/>
        </w:rPr>
      </w:pPr>
    </w:p>
    <w:p w14:paraId="395BBD1B" w14:textId="67BB2DE2" w:rsidR="000B7C77" w:rsidRPr="00831B3A" w:rsidRDefault="000B7C77" w:rsidP="000B7C77">
      <w:pPr>
        <w:spacing w:line="276" w:lineRule="auto"/>
        <w:ind w:left="0" w:hanging="2"/>
        <w:jc w:val="both"/>
        <w:rPr>
          <w:rFonts w:ascii="Arial" w:hAnsi="Arial" w:cs="Arial"/>
          <w:b/>
          <w:bCs/>
          <w:lang w:val="sv-SE"/>
        </w:rPr>
      </w:pPr>
      <w:r w:rsidRPr="00831B3A">
        <w:rPr>
          <w:rFonts w:ascii="Arial" w:hAnsi="Arial" w:cs="Arial"/>
          <w:b/>
          <w:bCs/>
          <w:lang w:val="sv-SE"/>
        </w:rPr>
        <w:t>METODE PENELITIAN</w:t>
      </w:r>
    </w:p>
    <w:p w14:paraId="0F727C38" w14:textId="4DE8EFFD" w:rsidR="000B7C77"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Penelitian ini menggunakan metode Library Resarce, menurut mardalis Penelitian kepustakaan merupakan suatu studi yang digunakan dalam mengumpulkan informasi dan data dengan bantuan berbagai macam material yang ada di perpustakaan seperti dokumen, buku, majalah, kisah-kisah sejarah, dsb. Sumber data utama berasal dari Tokoh gerakan pemikiran Islamisasi ilmu pengetahuan Ismail Raji al-Faruqi dan Syed Naquib al- Attas Selain itu, penelitian ini juga menggunakan referensi sekunder dari buku dan artikel yang membahas pemikiran tokoh dalam konteks pendidikan Islam. Analisis data dilakukan dengan cara interpretasi dan komparasi antara kedua pemikiran tersebut.</w:t>
      </w:r>
    </w:p>
    <w:p w14:paraId="53E2099D" w14:textId="77777777" w:rsidR="000B7C77" w:rsidRPr="00831B3A" w:rsidRDefault="000B7C77" w:rsidP="000B7C77">
      <w:pPr>
        <w:spacing w:line="276" w:lineRule="auto"/>
        <w:ind w:leftChars="0" w:left="0" w:firstLineChars="283" w:firstLine="566"/>
        <w:jc w:val="both"/>
        <w:rPr>
          <w:rFonts w:ascii="Arial" w:hAnsi="Arial" w:cs="Arial"/>
          <w:lang w:val="sv-SE"/>
        </w:rPr>
      </w:pPr>
    </w:p>
    <w:p w14:paraId="361427CB" w14:textId="77777777" w:rsidR="000B7C77" w:rsidRPr="00831B3A" w:rsidRDefault="000B7C77" w:rsidP="000B7C77">
      <w:pPr>
        <w:pStyle w:val="ListParagraph"/>
        <w:spacing w:after="0"/>
        <w:ind w:left="0" w:hanging="2"/>
        <w:jc w:val="both"/>
        <w:rPr>
          <w:rFonts w:ascii="Arial" w:hAnsi="Arial" w:cs="Arial"/>
          <w:b/>
          <w:bCs/>
          <w:color w:val="000000" w:themeColor="text1"/>
          <w:sz w:val="20"/>
          <w:szCs w:val="20"/>
          <w:lang w:val="sv-SE"/>
        </w:rPr>
      </w:pPr>
      <w:r w:rsidRPr="00831B3A">
        <w:rPr>
          <w:rFonts w:ascii="Arial" w:hAnsi="Arial" w:cs="Arial"/>
          <w:b/>
          <w:bCs/>
          <w:color w:val="000000" w:themeColor="text1"/>
          <w:sz w:val="20"/>
          <w:szCs w:val="20"/>
          <w:lang w:val="sv-SE"/>
        </w:rPr>
        <w:t xml:space="preserve">HASIL DAN PEMBAHASAN </w:t>
      </w:r>
    </w:p>
    <w:p w14:paraId="3E475A1B" w14:textId="77777777" w:rsidR="000B7C77" w:rsidRPr="00831B3A" w:rsidRDefault="000B7C77" w:rsidP="000B7C77">
      <w:pPr>
        <w:pStyle w:val="ListParagraph"/>
        <w:spacing w:after="0"/>
        <w:ind w:left="0"/>
        <w:jc w:val="both"/>
        <w:rPr>
          <w:rFonts w:ascii="Arial" w:hAnsi="Arial" w:cs="Arial"/>
          <w:b/>
          <w:bCs/>
          <w:color w:val="000000" w:themeColor="text1"/>
          <w:sz w:val="20"/>
          <w:szCs w:val="20"/>
          <w:lang w:val="sv-SE"/>
        </w:rPr>
      </w:pPr>
      <w:r w:rsidRPr="00831B3A">
        <w:rPr>
          <w:rFonts w:ascii="Arial" w:hAnsi="Arial" w:cs="Arial"/>
          <w:b/>
          <w:bCs/>
          <w:color w:val="000000" w:themeColor="text1"/>
          <w:sz w:val="20"/>
          <w:szCs w:val="20"/>
          <w:lang w:val="sv-SE"/>
        </w:rPr>
        <w:t>Sejarah Islamisasi Ilmu Pengetahuan</w:t>
      </w:r>
    </w:p>
    <w:p w14:paraId="5258A2F6" w14:textId="7C4B947F"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Munculnya gagasan tentang perlunya Islamisasi ilmu pengetahuan berangkat dari kondisi yang memprihatinkan di dunia Islam pada masa modern yang mengalami ketertinggalan ilmu pengetahuan dan dominasi ilmu pengetahuan sekuler yang dewasa ini berkembang di dunia Islam. Tokoh gerakan pemikiran Islamisasi ilmu pengetahuan yang terkenal adalah Ismail Raji al-Faruqi. Riwayat hidup Al- Faruqi tidak bias dilepaskan dari konteks perkembangan sosio politik dan sejarah panjang bangsa dan Negara palestina sebagai tempat kelahirannya. Sebab di daerah tersebut hampir separuh usaia Al- Faruqi dihabiskan di Palestina, sebelum akhirnya hijrah ke Amerika</w:t>
      </w:r>
      <w:r w:rsidRPr="00831B3A">
        <w:rPr>
          <w:rFonts w:ascii="Arial" w:hAnsi="Arial" w:cs="Arial"/>
          <w:color w:val="000000" w:themeColor="text1"/>
          <w:sz w:val="20"/>
          <w:szCs w:val="20"/>
          <w:lang w:val="sv-SE"/>
        </w:rPr>
        <w:t xml:space="preserve">. </w:t>
      </w:r>
    </w:p>
    <w:p w14:paraId="2D709973" w14:textId="7A8CD94C"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lastRenderedPageBreak/>
        <w:t>Menurut Al-Faruqi bahwa penyebab tertinggalnya dunia Islam dibanding dunia barat modern, disebabkan kondisi pendidikan Islam yang mengalami krisis identitas, akibat pengaruh filsafat dan ilmu pengetahuan yang melanda system pendidikan Islam, yang berimplikasi pada terbelahnya sistem pendidikan Islam secara dikhotomik. Ismail Raji Al- Faruqi dengan demikian bisa disebut sebagai cendekiawan muslim yang konsens dengan masalah epistimologi pendidikan Islam karena pemikirannya tentang islamisasi ilmu pengetahuan mejadi pemicu kesadaran sebagian pemikir muslim modern untuk melakukan upaya redefinisi dan reislamisasi terhadap ilmu pengetahuan yang berkembang pada masa modern dengan konsep-konsep ideal ilmu pengetahuan dalam bingkai filsafat Islam</w:t>
      </w:r>
      <w:r w:rsidRPr="00831B3A">
        <w:rPr>
          <w:rFonts w:ascii="Arial" w:hAnsi="Arial" w:cs="Arial"/>
          <w:color w:val="000000" w:themeColor="text1"/>
          <w:sz w:val="20"/>
          <w:szCs w:val="20"/>
          <w:lang w:val="sv-SE"/>
        </w:rPr>
        <w:t>.</w:t>
      </w:r>
    </w:p>
    <w:p w14:paraId="53BBA1B3" w14:textId="77777777"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Pemikiran Islamisasi ilmu pengetahuan Al-Faruqi secara konkrit dan aplikatif berusaha mewujudkan dalam bentuk gerakan sistematik berupa pembuatan buku-buku ilmiah yang telah diislamkan terlebih dahulu, sebelum dijadikan referensi utama bagi proses pembelajaran pada jenjang pendidikan tinggi dalam Islam, oleh karena itu tampaknya Al-Faruqi berusaha mengembangkan kembali metodologi pengembangan ilmu pengetahuan berbasis ajaran Islam pada masa modern, sebagaimana keberhasilan ulama-ulama klasik dalam mengislamkan ilmu-ilmu yng berasal dari Yunani</w:t>
      </w:r>
      <w:r w:rsidRPr="00831B3A">
        <w:rPr>
          <w:rFonts w:ascii="Arial" w:hAnsi="Arial" w:cs="Arial"/>
          <w:color w:val="000000" w:themeColor="text1"/>
          <w:sz w:val="20"/>
          <w:szCs w:val="20"/>
          <w:lang w:val="sv-SE"/>
        </w:rPr>
        <w:t>.</w:t>
      </w:r>
    </w:p>
    <w:p w14:paraId="60373075" w14:textId="77777777"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Al-Faruqi sendiri dalam risalahnya yang berjudul Islamization of Knowledge, banyak menampilkan kritiknya terhadap kondisi sistem pendidikan Islam pada masanya. Tidak dapat dipungkiri bahwa implikasi pemikirannya tentang Islamisasi telah banyak mempengaruhi paradigma pemikir muslim lainnya. Seperti munculnya beberapa lembaga studi Islam bahkan Al-Faruqi sendiri mendirikan sebuah lembaga studi yang sangat terkenal yaitu The International Intitute of Islamic Thought yang terkenal dengan singkatan III-T yang bermarkas di Virginia Amerika Serikat. Lembaga ini tersebar hingga beberapa Negara dikawasan Asia seperti Malaysia, Pakistan dan beberapa Negara Eropa, namun belakangan aktivitas organisasi pengkajian Islam tersebut mulai redup, diakibatkan krisis financial. Sebagai ilustrasinya adalah III-T yang berada di Malaysia, institute ini sempat Berjaya hingga tahun 1998 dan menjalin kerjasama dengan IIUM ( international Islamic University of Malaysia). Namun sekarang pusat kajian itu kurang terdengar lagi gaungnya, dibandingkan misalnya dengan lembaga kajian sejenis yang didirikan oleh Syed Naquib</w:t>
      </w:r>
      <w:r w:rsidRPr="00831B3A">
        <w:rPr>
          <w:rFonts w:ascii="Arial" w:hAnsi="Arial" w:cs="Arial"/>
          <w:color w:val="000000" w:themeColor="text1"/>
          <w:sz w:val="20"/>
          <w:szCs w:val="20"/>
          <w:lang w:val="sv-SE"/>
        </w:rPr>
        <w:t xml:space="preserve"> </w:t>
      </w:r>
      <w:r w:rsidRPr="00831B3A">
        <w:rPr>
          <w:rFonts w:ascii="Arial" w:hAnsi="Arial" w:cs="Arial"/>
          <w:sz w:val="20"/>
          <w:szCs w:val="20"/>
          <w:lang w:val="sv-SE"/>
        </w:rPr>
        <w:t>al- Attas yaitu ISTAC (Iternational Institute of Ilsmic Thougth and Civilization) yang berkedudukan di Kuala Lumpur.</w:t>
      </w:r>
      <w:r w:rsidRPr="00831B3A">
        <w:rPr>
          <w:rFonts w:ascii="Arial" w:hAnsi="Arial" w:cs="Arial"/>
          <w:sz w:val="20"/>
          <w:szCs w:val="20"/>
          <w:lang w:val="sv-SE"/>
        </w:rPr>
        <w:fldChar w:fldCharType="begin" w:fldLock="1"/>
      </w:r>
      <w:r w:rsidRPr="00831B3A">
        <w:rPr>
          <w:rFonts w:ascii="Arial" w:hAnsi="Arial" w:cs="Arial"/>
          <w:sz w:val="20"/>
          <w:szCs w:val="20"/>
          <w:lang w:val="sv-SE"/>
        </w:rPr>
        <w:instrText>ADDIN CSL_CITATION {"citationItems":[{"id":"ITEM-1","itemData":{"ISSN":"2830-2842","author":[{"dropping-particle":"","family":"Firman","given":"","non-dropping-particle":"","parse-names":false,"suffix":""},{"dropping-particle":"","family":"Abdurrahman","given":"","non-dropping-particle":"","parse-names":false,"suffix":""}],"container-title":"Al-gazali Journal of Islamic Education","id":"ITEM-1","issue":"2","issued":{"date-parts":[["2023"]]},"page":"121-135","title":"Islamisasi Ilmu Pengetahuan dan Pengaruhnya terhadap Pendidikan Islam","type":"article-journal","volume":"2"},"uris":["http://www.mendeley.com/documents/?uuid=ea000b92-19a7-4ce0-92a3-3030624c8cb2"]}],"mendeley":{"formattedCitation":"(Firman &amp; Abdurrahman, 2023)","plainTextFormattedCitation":"(Firman &amp; Abdurrahman, 2023)","previouslyFormattedCitation":"(Firman &amp; Abdurrahman, 2023)"},"properties":{"noteIndex":0},"schema":"https://github.com/citation-style-language/schema/raw/master/csl-citation.json"}</w:instrText>
      </w:r>
      <w:r w:rsidRPr="00831B3A">
        <w:rPr>
          <w:rFonts w:ascii="Arial" w:hAnsi="Arial" w:cs="Arial"/>
          <w:sz w:val="20"/>
          <w:szCs w:val="20"/>
          <w:lang w:val="sv-SE"/>
        </w:rPr>
        <w:fldChar w:fldCharType="separate"/>
      </w:r>
      <w:r w:rsidRPr="00831B3A">
        <w:rPr>
          <w:rFonts w:ascii="Arial" w:hAnsi="Arial" w:cs="Arial"/>
          <w:noProof/>
          <w:sz w:val="20"/>
          <w:szCs w:val="20"/>
          <w:lang w:val="sv-SE"/>
        </w:rPr>
        <w:t>(Firman &amp; Abdurrahman, 2023)</w:t>
      </w:r>
      <w:r w:rsidRPr="00831B3A">
        <w:rPr>
          <w:rFonts w:ascii="Arial" w:hAnsi="Arial" w:cs="Arial"/>
          <w:sz w:val="20"/>
          <w:szCs w:val="20"/>
          <w:lang w:val="sv-SE"/>
        </w:rPr>
        <w:fldChar w:fldCharType="end"/>
      </w:r>
    </w:p>
    <w:p w14:paraId="404AEFF1" w14:textId="77777777"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Meskipun ide Islamisasi ilmu pengetahuan muncul dan dihubungkan dengan kedua tokoh di atas, tapi secara subtantif ide tersebut telah muncul abad ke-19, yaitu ketika Syah Waliyallah dan Sir Sayyid Ahmad Khan yang mendirikan universitas Aligarth. Kedua tokoh ini mempelopori kebangkitan pemikiran dan pengetahuan yang berorientasi kepada Islam dan sekaligus bercorak modern</w:t>
      </w:r>
      <w:r w:rsidRPr="00831B3A">
        <w:rPr>
          <w:rFonts w:ascii="Arial" w:hAnsi="Arial" w:cs="Arial"/>
          <w:color w:val="000000" w:themeColor="text1"/>
          <w:sz w:val="20"/>
          <w:szCs w:val="20"/>
          <w:lang w:val="sv-SE"/>
        </w:rPr>
        <w:t>.</w:t>
      </w:r>
    </w:p>
    <w:p w14:paraId="15E3B88F" w14:textId="77777777"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Kebangkitan pemikiran yang dipelopori oleh Ahmad Khan diilhami oleh kekalahan umat Islam India dalam menentang kekuasaan kolonial Inggris pada tahun 1857-1858, yang menimbulkan sikap antipati dan isolasi umat Islam. Dalam pandangannya, sikap ini tidaklah memberi manfaat bagi umat Islam. Untuk itu ia berinisiatif untuk mengadakan pembaharuan pemikiran dengan berpikiran ilmiah untuk menghadapi dominasi barat. Gerakan pemikiran di atas dilanjutkan oleh Muhammad Abduh dan Rasyid Ridlo dari Mesir. Mereka secara tegas menolak kembali kepada tradisi-tradisi pada masa lalu yang dibarengi kesediaan mereka untuk mengadopsi ilmu pengetahuan Barat</w:t>
      </w:r>
      <w:r w:rsidRPr="00831B3A">
        <w:rPr>
          <w:rFonts w:ascii="Arial" w:hAnsi="Arial" w:cs="Arial"/>
          <w:color w:val="000000" w:themeColor="text1"/>
          <w:sz w:val="20"/>
          <w:szCs w:val="20"/>
          <w:lang w:val="sv-SE"/>
        </w:rPr>
        <w:t>.</w:t>
      </w:r>
    </w:p>
    <w:p w14:paraId="5C2C0EC7" w14:textId="77777777"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Menurut Azyumardi Azra, Pada awalnya pandangan-pandangan keagamaan yang menjadi visi pemikiran Al-Faruqi terletak pada dua hal yaitu Arabisme dan Islam. Dalam studinya tentang Arab, ia menyusun sebuah tulisan terdiri dari 4 jilid yaitu : “on Arabism: Urubah and Religion” pada perjalanan berikutnya ia lebih memfokuskan kepada studi tentang Islam melalui diskursus ilmiah dan akademis serta gerakan advokasi politik dalam melihat pentingnya Islam</w:t>
      </w:r>
      <w:r w:rsidRPr="00831B3A">
        <w:rPr>
          <w:rFonts w:ascii="Arial" w:hAnsi="Arial" w:cs="Arial"/>
          <w:color w:val="000000" w:themeColor="text1"/>
          <w:sz w:val="20"/>
          <w:szCs w:val="20"/>
          <w:lang w:val="sv-SE"/>
        </w:rPr>
        <w:t>.</w:t>
      </w:r>
    </w:p>
    <w:p w14:paraId="213FD76A" w14:textId="087940E8"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Dalam pandangan Al-Faruqi, salah satu kesalahan fatal umat Islam adalah menganggap ilmu itu terbelah dua, yaitu ilmu-ilmu sekuler (profane) dan ilmu-ilmu agama Islam. Ide Islamisasi ilmu pengetahuan yang dicetuskan Al-Faruqi dituangkan dalam risalah berjudul The Islamization of</w:t>
      </w:r>
      <w:r w:rsidRPr="00831B3A">
        <w:rPr>
          <w:rFonts w:ascii="Arial" w:hAnsi="Arial" w:cs="Arial"/>
          <w:color w:val="000000" w:themeColor="text1"/>
          <w:sz w:val="20"/>
          <w:szCs w:val="20"/>
          <w:lang w:val="sv-SE"/>
        </w:rPr>
        <w:t xml:space="preserve"> </w:t>
      </w:r>
      <w:r w:rsidRPr="00831B3A">
        <w:rPr>
          <w:rFonts w:ascii="Arial" w:hAnsi="Arial" w:cs="Arial"/>
          <w:sz w:val="20"/>
          <w:szCs w:val="20"/>
          <w:lang w:val="sv-SE"/>
        </w:rPr>
        <w:t>Knowledge yang diterbitkan oleh III-T. Ide tersebut menjadi terkenal ketika seminar pertama mengenai Islamisasi Ilmu pengetahuan dilaksanakan di Islamabad, Pakistan pada Januari 1982.</w:t>
      </w:r>
    </w:p>
    <w:p w14:paraId="2937BF4C" w14:textId="2EBBC758"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Al-Faruqi berusaha mengingatkan dunia Islam akan suatu konflik antara ilmu pengetahuan dalam pandangan Barat dan Islam, yaitu dengan merencanakan suatu yang dapat menghindari terjadinya konflik tersebut, serta menggalakkan kembali pendidikan Islam sebagaimana yang diharapkan. Tokoh lain yang menggagas Islamisasi Ilmu adalah Syed Muhammad Naquib al-Attas. Ia lahir tanggal 5 september 1931 di Bogor, Jawa Barat. Pendidikannya dijalani dari Sekolah Dasar Johor Malaysia, setelah itu pada masa pendudukan Jepang ia kembali ke Jawa dan meneruskan pendidikannya di Madrasah Al Urwat al Wustha, Sukabumi</w:t>
      </w:r>
      <w:r w:rsidRPr="00831B3A">
        <w:rPr>
          <w:rFonts w:ascii="Arial" w:hAnsi="Arial" w:cs="Arial"/>
          <w:color w:val="000000" w:themeColor="text1"/>
          <w:sz w:val="20"/>
          <w:szCs w:val="20"/>
          <w:lang w:val="sv-SE"/>
        </w:rPr>
        <w:t>.</w:t>
      </w:r>
    </w:p>
    <w:p w14:paraId="5AB28C84" w14:textId="74DB443F" w:rsidR="000B7C77" w:rsidRPr="00831B3A" w:rsidRDefault="000B7C77" w:rsidP="000B7C77">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lastRenderedPageBreak/>
        <w:t xml:space="preserve">Kegiatan intelektual Al-Attas di mulai di universitas Malaya pada pertengahan 1960-an dan telah dapat membangkitkan kesadaran baru akan pentingnya peranan Islam dalam sejarah, nasionalisme dan kebudayaan melayu. Ia telah berhasil menumbuhkan kesadaran baru tentang peranan Islam kepada mahasiswa dan masyarakat umum. Disamping itu ia mengkritisi berbagai disiplin ilmu filsafat, kebudayaan dan politik yang telah terbaratkan. </w:t>
      </w:r>
      <w:r w:rsidRPr="00831B3A">
        <w:rPr>
          <w:rFonts w:ascii="Arial" w:hAnsi="Arial" w:cs="Arial"/>
          <w:sz w:val="20"/>
          <w:szCs w:val="20"/>
        </w:rPr>
        <w:t xml:space="preserve">Ide-ide </w:t>
      </w:r>
      <w:proofErr w:type="spellStart"/>
      <w:r w:rsidRPr="00831B3A">
        <w:rPr>
          <w:rFonts w:ascii="Arial" w:hAnsi="Arial" w:cs="Arial"/>
          <w:sz w:val="20"/>
          <w:szCs w:val="20"/>
        </w:rPr>
        <w:t>itu</w:t>
      </w:r>
      <w:proofErr w:type="spellEnd"/>
      <w:r w:rsidRPr="00831B3A">
        <w:rPr>
          <w:rFonts w:ascii="Arial" w:hAnsi="Arial" w:cs="Arial"/>
          <w:sz w:val="20"/>
          <w:szCs w:val="20"/>
        </w:rPr>
        <w:t xml:space="preserve"> </w:t>
      </w:r>
      <w:proofErr w:type="spellStart"/>
      <w:r w:rsidRPr="00831B3A">
        <w:rPr>
          <w:rFonts w:ascii="Arial" w:hAnsi="Arial" w:cs="Arial"/>
          <w:sz w:val="20"/>
          <w:szCs w:val="20"/>
        </w:rPr>
        <w:t>terlukiskan</w:t>
      </w:r>
      <w:proofErr w:type="spellEnd"/>
      <w:r w:rsidRPr="00831B3A">
        <w:rPr>
          <w:rFonts w:ascii="Arial" w:hAnsi="Arial" w:cs="Arial"/>
          <w:sz w:val="20"/>
          <w:szCs w:val="20"/>
        </w:rPr>
        <w:t xml:space="preserve"> </w:t>
      </w:r>
      <w:proofErr w:type="spellStart"/>
      <w:r w:rsidRPr="00831B3A">
        <w:rPr>
          <w:rFonts w:ascii="Arial" w:hAnsi="Arial" w:cs="Arial"/>
          <w:sz w:val="20"/>
          <w:szCs w:val="20"/>
        </w:rPr>
        <w:t>dalam</w:t>
      </w:r>
      <w:proofErr w:type="spellEnd"/>
      <w:r w:rsidRPr="00831B3A">
        <w:rPr>
          <w:rFonts w:ascii="Arial" w:hAnsi="Arial" w:cs="Arial"/>
          <w:sz w:val="20"/>
          <w:szCs w:val="20"/>
        </w:rPr>
        <w:t xml:space="preserve"> </w:t>
      </w:r>
      <w:proofErr w:type="spellStart"/>
      <w:r w:rsidRPr="00831B3A">
        <w:rPr>
          <w:rFonts w:ascii="Arial" w:hAnsi="Arial" w:cs="Arial"/>
          <w:sz w:val="20"/>
          <w:szCs w:val="20"/>
        </w:rPr>
        <w:t>karya-karyanya</w:t>
      </w:r>
      <w:proofErr w:type="spellEnd"/>
      <w:r w:rsidRPr="00831B3A">
        <w:rPr>
          <w:rFonts w:ascii="Arial" w:hAnsi="Arial" w:cs="Arial"/>
          <w:sz w:val="20"/>
          <w:szCs w:val="20"/>
        </w:rPr>
        <w:t xml:space="preserve"> yang </w:t>
      </w:r>
      <w:proofErr w:type="spellStart"/>
      <w:r w:rsidRPr="00831B3A">
        <w:rPr>
          <w:rFonts w:ascii="Arial" w:hAnsi="Arial" w:cs="Arial"/>
          <w:sz w:val="20"/>
          <w:szCs w:val="20"/>
        </w:rPr>
        <w:t>antara</w:t>
      </w:r>
      <w:proofErr w:type="spellEnd"/>
      <w:r w:rsidRPr="00831B3A">
        <w:rPr>
          <w:rFonts w:ascii="Arial" w:hAnsi="Arial" w:cs="Arial"/>
          <w:sz w:val="20"/>
          <w:szCs w:val="20"/>
        </w:rPr>
        <w:t xml:space="preserve"> lain </w:t>
      </w:r>
      <w:proofErr w:type="gramStart"/>
      <w:r w:rsidRPr="00831B3A">
        <w:rPr>
          <w:rFonts w:ascii="Arial" w:hAnsi="Arial" w:cs="Arial"/>
          <w:sz w:val="20"/>
          <w:szCs w:val="20"/>
        </w:rPr>
        <w:t>The</w:t>
      </w:r>
      <w:proofErr w:type="gramEnd"/>
      <w:r w:rsidRPr="00831B3A">
        <w:rPr>
          <w:rFonts w:ascii="Arial" w:hAnsi="Arial" w:cs="Arial"/>
          <w:sz w:val="20"/>
          <w:szCs w:val="20"/>
        </w:rPr>
        <w:t xml:space="preserve"> origin of the Malaya Syair (1968), </w:t>
      </w:r>
      <w:proofErr w:type="spellStart"/>
      <w:r w:rsidRPr="00831B3A">
        <w:rPr>
          <w:rFonts w:ascii="Arial" w:hAnsi="Arial" w:cs="Arial"/>
          <w:sz w:val="20"/>
          <w:szCs w:val="20"/>
        </w:rPr>
        <w:t>Prelimenary</w:t>
      </w:r>
      <w:proofErr w:type="spellEnd"/>
      <w:r w:rsidRPr="00831B3A">
        <w:rPr>
          <w:rFonts w:ascii="Arial" w:hAnsi="Arial" w:cs="Arial"/>
          <w:sz w:val="20"/>
          <w:szCs w:val="20"/>
        </w:rPr>
        <w:t xml:space="preserve"> Statement on the Islamization of the </w:t>
      </w:r>
      <w:proofErr w:type="spellStart"/>
      <w:r w:rsidRPr="00831B3A">
        <w:rPr>
          <w:rFonts w:ascii="Arial" w:hAnsi="Arial" w:cs="Arial"/>
          <w:sz w:val="20"/>
          <w:szCs w:val="20"/>
        </w:rPr>
        <w:t>malay</w:t>
      </w:r>
      <w:proofErr w:type="spellEnd"/>
      <w:r w:rsidRPr="00831B3A">
        <w:rPr>
          <w:rFonts w:ascii="Arial" w:hAnsi="Arial" w:cs="Arial"/>
          <w:sz w:val="20"/>
          <w:szCs w:val="20"/>
        </w:rPr>
        <w:t xml:space="preserve">- Indonesian </w:t>
      </w:r>
      <w:proofErr w:type="spellStart"/>
      <w:r w:rsidRPr="00831B3A">
        <w:rPr>
          <w:rFonts w:ascii="Arial" w:hAnsi="Arial" w:cs="Arial"/>
          <w:sz w:val="20"/>
          <w:szCs w:val="20"/>
        </w:rPr>
        <w:t>Archepelago</w:t>
      </w:r>
      <w:proofErr w:type="spellEnd"/>
      <w:r w:rsidRPr="00831B3A">
        <w:rPr>
          <w:rFonts w:ascii="Arial" w:hAnsi="Arial" w:cs="Arial"/>
          <w:sz w:val="20"/>
          <w:szCs w:val="20"/>
        </w:rPr>
        <w:t xml:space="preserve"> (1969) </w:t>
      </w:r>
      <w:proofErr w:type="spellStart"/>
      <w:r w:rsidRPr="00831B3A">
        <w:rPr>
          <w:rFonts w:ascii="Arial" w:hAnsi="Arial" w:cs="Arial"/>
          <w:sz w:val="20"/>
          <w:szCs w:val="20"/>
        </w:rPr>
        <w:t>dalam</w:t>
      </w:r>
      <w:proofErr w:type="spellEnd"/>
      <w:r w:rsidRPr="00831B3A">
        <w:rPr>
          <w:rFonts w:ascii="Arial" w:hAnsi="Arial" w:cs="Arial"/>
          <w:sz w:val="20"/>
          <w:szCs w:val="20"/>
        </w:rPr>
        <w:t xml:space="preserve"> </w:t>
      </w:r>
      <w:proofErr w:type="spellStart"/>
      <w:r w:rsidRPr="00831B3A">
        <w:rPr>
          <w:rFonts w:ascii="Arial" w:hAnsi="Arial" w:cs="Arial"/>
          <w:sz w:val="20"/>
          <w:szCs w:val="20"/>
        </w:rPr>
        <w:t>hal</w:t>
      </w:r>
      <w:proofErr w:type="spellEnd"/>
      <w:r w:rsidRPr="00831B3A">
        <w:rPr>
          <w:rFonts w:ascii="Arial" w:hAnsi="Arial" w:cs="Arial"/>
          <w:sz w:val="20"/>
          <w:szCs w:val="20"/>
        </w:rPr>
        <w:t xml:space="preserve"> </w:t>
      </w:r>
      <w:proofErr w:type="spellStart"/>
      <w:r w:rsidRPr="00831B3A">
        <w:rPr>
          <w:rFonts w:ascii="Arial" w:hAnsi="Arial" w:cs="Arial"/>
          <w:sz w:val="20"/>
          <w:szCs w:val="20"/>
        </w:rPr>
        <w:t>ini</w:t>
      </w:r>
      <w:proofErr w:type="spellEnd"/>
      <w:r w:rsidRPr="00831B3A">
        <w:rPr>
          <w:rFonts w:ascii="Arial" w:hAnsi="Arial" w:cs="Arial"/>
          <w:sz w:val="20"/>
          <w:szCs w:val="20"/>
        </w:rPr>
        <w:t xml:space="preserve"> Al-Attas </w:t>
      </w:r>
      <w:proofErr w:type="spellStart"/>
      <w:r w:rsidRPr="00831B3A">
        <w:rPr>
          <w:rFonts w:ascii="Arial" w:hAnsi="Arial" w:cs="Arial"/>
          <w:sz w:val="20"/>
          <w:szCs w:val="20"/>
        </w:rPr>
        <w:t>bukan</w:t>
      </w:r>
      <w:proofErr w:type="spellEnd"/>
      <w:r w:rsidRPr="00831B3A">
        <w:rPr>
          <w:rFonts w:ascii="Arial" w:hAnsi="Arial" w:cs="Arial"/>
          <w:sz w:val="20"/>
          <w:szCs w:val="20"/>
        </w:rPr>
        <w:t xml:space="preserve"> </w:t>
      </w:r>
      <w:proofErr w:type="spellStart"/>
      <w:r w:rsidRPr="00831B3A">
        <w:rPr>
          <w:rFonts w:ascii="Arial" w:hAnsi="Arial" w:cs="Arial"/>
          <w:sz w:val="20"/>
          <w:szCs w:val="20"/>
        </w:rPr>
        <w:t>berarti</w:t>
      </w:r>
      <w:proofErr w:type="spellEnd"/>
      <w:r w:rsidRPr="00831B3A">
        <w:rPr>
          <w:rFonts w:ascii="Arial" w:hAnsi="Arial" w:cs="Arial"/>
          <w:sz w:val="20"/>
          <w:szCs w:val="20"/>
        </w:rPr>
        <w:t xml:space="preserve"> </w:t>
      </w:r>
      <w:proofErr w:type="spellStart"/>
      <w:r w:rsidRPr="00831B3A">
        <w:rPr>
          <w:rFonts w:ascii="Arial" w:hAnsi="Arial" w:cs="Arial"/>
          <w:sz w:val="20"/>
          <w:szCs w:val="20"/>
        </w:rPr>
        <w:t>antipati</w:t>
      </w:r>
      <w:proofErr w:type="spellEnd"/>
      <w:r w:rsidRPr="00831B3A">
        <w:rPr>
          <w:rFonts w:ascii="Arial" w:hAnsi="Arial" w:cs="Arial"/>
          <w:sz w:val="20"/>
          <w:szCs w:val="20"/>
        </w:rPr>
        <w:t xml:space="preserve"> </w:t>
      </w:r>
      <w:proofErr w:type="spellStart"/>
      <w:r w:rsidRPr="00831B3A">
        <w:rPr>
          <w:rFonts w:ascii="Arial" w:hAnsi="Arial" w:cs="Arial"/>
          <w:sz w:val="20"/>
          <w:szCs w:val="20"/>
        </w:rPr>
        <w:t>terhadap</w:t>
      </w:r>
      <w:proofErr w:type="spellEnd"/>
      <w:r w:rsidRPr="00831B3A">
        <w:rPr>
          <w:rFonts w:ascii="Arial" w:hAnsi="Arial" w:cs="Arial"/>
          <w:sz w:val="20"/>
          <w:szCs w:val="20"/>
        </w:rPr>
        <w:t xml:space="preserve"> </w:t>
      </w:r>
      <w:proofErr w:type="spellStart"/>
      <w:r w:rsidRPr="00831B3A">
        <w:rPr>
          <w:rFonts w:ascii="Arial" w:hAnsi="Arial" w:cs="Arial"/>
          <w:sz w:val="20"/>
          <w:szCs w:val="20"/>
        </w:rPr>
        <w:t>pemikiran</w:t>
      </w:r>
      <w:proofErr w:type="spellEnd"/>
      <w:r w:rsidRPr="00831B3A">
        <w:rPr>
          <w:rFonts w:ascii="Arial" w:hAnsi="Arial" w:cs="Arial"/>
          <w:sz w:val="20"/>
          <w:szCs w:val="20"/>
        </w:rPr>
        <w:t xml:space="preserve"> barat. </w:t>
      </w:r>
      <w:r w:rsidRPr="00831B3A">
        <w:rPr>
          <w:rFonts w:ascii="Arial" w:hAnsi="Arial" w:cs="Arial"/>
          <w:sz w:val="20"/>
          <w:szCs w:val="20"/>
          <w:lang w:val="sv-SE"/>
        </w:rPr>
        <w:t>Dalam pengembangan disiplin-disiplin keilmuan tidak hanya didasarkan kepada ajaran- ajaran Islam, tetapi harus di analisis dengan filsafat Yunani dan Yahudi-kristen serta tradisi-tradisi klasik abad pertengahan.</w:t>
      </w:r>
    </w:p>
    <w:p w14:paraId="0CFAEA23" w14:textId="77777777" w:rsidR="000B7C77" w:rsidRDefault="000B7C77" w:rsidP="000B7C77">
      <w:pPr>
        <w:pStyle w:val="ListParagraph"/>
        <w:spacing w:after="0"/>
        <w:ind w:left="0"/>
        <w:jc w:val="both"/>
        <w:rPr>
          <w:rFonts w:ascii="Arial" w:hAnsi="Arial" w:cs="Arial"/>
          <w:b/>
          <w:bCs/>
          <w:color w:val="000000" w:themeColor="text1"/>
          <w:sz w:val="20"/>
          <w:szCs w:val="20"/>
          <w:lang w:val="sv-SE"/>
        </w:rPr>
      </w:pPr>
    </w:p>
    <w:p w14:paraId="0EC58FDA" w14:textId="1C33DEE6" w:rsidR="000B7C77" w:rsidRPr="00831B3A" w:rsidRDefault="000B7C77" w:rsidP="000B7C77">
      <w:pPr>
        <w:pStyle w:val="ListParagraph"/>
        <w:spacing w:after="0"/>
        <w:ind w:left="0"/>
        <w:jc w:val="both"/>
        <w:rPr>
          <w:rFonts w:ascii="Arial" w:hAnsi="Arial" w:cs="Arial"/>
          <w:b/>
          <w:bCs/>
          <w:color w:val="000000" w:themeColor="text1"/>
          <w:sz w:val="20"/>
          <w:szCs w:val="20"/>
          <w:lang w:val="sv-SE"/>
        </w:rPr>
      </w:pPr>
      <w:r w:rsidRPr="00831B3A">
        <w:rPr>
          <w:rFonts w:ascii="Arial" w:hAnsi="Arial" w:cs="Arial"/>
          <w:b/>
          <w:bCs/>
          <w:color w:val="000000" w:themeColor="text1"/>
          <w:sz w:val="20"/>
          <w:szCs w:val="20"/>
          <w:lang w:val="sv-SE"/>
        </w:rPr>
        <w:t>KONSEP DASAR ISLAMISASI ILMU PENGETAHUAN</w:t>
      </w:r>
    </w:p>
    <w:p w14:paraId="4C2C6740" w14:textId="1AD61774"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rPr>
        <w:t xml:space="preserve">Dalam </w:t>
      </w:r>
      <w:proofErr w:type="spellStart"/>
      <w:r w:rsidRPr="00831B3A">
        <w:rPr>
          <w:rFonts w:ascii="Arial" w:hAnsi="Arial" w:cs="Arial"/>
        </w:rPr>
        <w:t>buku</w:t>
      </w:r>
      <w:proofErr w:type="spellEnd"/>
      <w:r w:rsidRPr="00831B3A">
        <w:rPr>
          <w:rFonts w:ascii="Arial" w:hAnsi="Arial" w:cs="Arial"/>
        </w:rPr>
        <w:t xml:space="preserve"> Webster New World College Dictionary, </w:t>
      </w:r>
      <w:proofErr w:type="spellStart"/>
      <w:r w:rsidRPr="00831B3A">
        <w:rPr>
          <w:rFonts w:ascii="Arial" w:hAnsi="Arial" w:cs="Arial"/>
        </w:rPr>
        <w:t>mendefinisikan</w:t>
      </w:r>
      <w:proofErr w:type="spellEnd"/>
      <w:r w:rsidRPr="00831B3A">
        <w:rPr>
          <w:rFonts w:ascii="Arial" w:hAnsi="Arial" w:cs="Arial"/>
        </w:rPr>
        <w:t xml:space="preserve"> kata “</w:t>
      </w:r>
      <w:proofErr w:type="spellStart"/>
      <w:r w:rsidRPr="00831B3A">
        <w:rPr>
          <w:rFonts w:ascii="Arial" w:hAnsi="Arial" w:cs="Arial"/>
        </w:rPr>
        <w:t>Islamisasi</w:t>
      </w:r>
      <w:proofErr w:type="spellEnd"/>
      <w:r w:rsidRPr="00831B3A">
        <w:rPr>
          <w:rFonts w:ascii="Arial" w:hAnsi="Arial" w:cs="Arial"/>
        </w:rPr>
        <w:t xml:space="preserve">”, </w:t>
      </w:r>
      <w:proofErr w:type="spellStart"/>
      <w:r w:rsidRPr="00831B3A">
        <w:rPr>
          <w:rFonts w:ascii="Arial" w:hAnsi="Arial" w:cs="Arial"/>
        </w:rPr>
        <w:t>sebagai</w:t>
      </w:r>
      <w:proofErr w:type="spellEnd"/>
      <w:r w:rsidRPr="00831B3A">
        <w:rPr>
          <w:rFonts w:ascii="Arial" w:hAnsi="Arial" w:cs="Arial"/>
        </w:rPr>
        <w:t xml:space="preserve"> to bring within Islam. </w:t>
      </w:r>
      <w:proofErr w:type="spellStart"/>
      <w:r w:rsidRPr="00831B3A">
        <w:rPr>
          <w:rFonts w:ascii="Arial" w:hAnsi="Arial" w:cs="Arial"/>
        </w:rPr>
        <w:t>Sedangkan</w:t>
      </w:r>
      <w:proofErr w:type="spellEnd"/>
      <w:r w:rsidRPr="00831B3A">
        <w:rPr>
          <w:rFonts w:ascii="Arial" w:hAnsi="Arial" w:cs="Arial"/>
        </w:rPr>
        <w:t xml:space="preserve"> </w:t>
      </w:r>
      <w:proofErr w:type="spellStart"/>
      <w:r w:rsidRPr="00831B3A">
        <w:rPr>
          <w:rFonts w:ascii="Arial" w:hAnsi="Arial" w:cs="Arial"/>
        </w:rPr>
        <w:t>makna</w:t>
      </w:r>
      <w:proofErr w:type="spellEnd"/>
      <w:r w:rsidRPr="00831B3A">
        <w:rPr>
          <w:rFonts w:ascii="Arial" w:hAnsi="Arial" w:cs="Arial"/>
        </w:rPr>
        <w:t xml:space="preserve"> yang </w:t>
      </w:r>
      <w:proofErr w:type="spellStart"/>
      <w:r w:rsidRPr="00831B3A">
        <w:rPr>
          <w:rFonts w:ascii="Arial" w:hAnsi="Arial" w:cs="Arial"/>
        </w:rPr>
        <w:t>luas</w:t>
      </w:r>
      <w:proofErr w:type="spellEnd"/>
      <w:r w:rsidRPr="00831B3A">
        <w:rPr>
          <w:rFonts w:ascii="Arial" w:hAnsi="Arial" w:cs="Arial"/>
        </w:rPr>
        <w:t xml:space="preserve"> </w:t>
      </w:r>
      <w:proofErr w:type="spellStart"/>
      <w:r w:rsidRPr="00831B3A">
        <w:rPr>
          <w:rFonts w:ascii="Arial" w:hAnsi="Arial" w:cs="Arial"/>
        </w:rPr>
        <w:t>adalah</w:t>
      </w:r>
      <w:proofErr w:type="spellEnd"/>
      <w:r w:rsidRPr="00831B3A">
        <w:rPr>
          <w:rFonts w:ascii="Arial" w:hAnsi="Arial" w:cs="Arial"/>
        </w:rPr>
        <w:t xml:space="preserve"> </w:t>
      </w:r>
      <w:proofErr w:type="spellStart"/>
      <w:r w:rsidRPr="00831B3A">
        <w:rPr>
          <w:rFonts w:ascii="Arial" w:hAnsi="Arial" w:cs="Arial"/>
        </w:rPr>
        <w:t>menunjuk</w:t>
      </w:r>
      <w:proofErr w:type="spellEnd"/>
      <w:r w:rsidRPr="00831B3A">
        <w:rPr>
          <w:rFonts w:ascii="Arial" w:hAnsi="Arial" w:cs="Arial"/>
        </w:rPr>
        <w:t xml:space="preserve"> pada proses </w:t>
      </w:r>
      <w:proofErr w:type="spellStart"/>
      <w:r w:rsidRPr="00831B3A">
        <w:rPr>
          <w:rFonts w:ascii="Arial" w:hAnsi="Arial" w:cs="Arial"/>
        </w:rPr>
        <w:t>mengislamkan</w:t>
      </w:r>
      <w:proofErr w:type="spellEnd"/>
      <w:r w:rsidRPr="00831B3A">
        <w:rPr>
          <w:rFonts w:ascii="Arial" w:hAnsi="Arial" w:cs="Arial"/>
        </w:rPr>
        <w:t xml:space="preserve">, </w:t>
      </w:r>
      <w:proofErr w:type="spellStart"/>
      <w:r w:rsidRPr="00831B3A">
        <w:rPr>
          <w:rFonts w:ascii="Arial" w:hAnsi="Arial" w:cs="Arial"/>
        </w:rPr>
        <w:t>dalam</w:t>
      </w:r>
      <w:proofErr w:type="spellEnd"/>
      <w:r w:rsidRPr="00831B3A">
        <w:rPr>
          <w:rFonts w:ascii="Arial" w:hAnsi="Arial" w:cs="Arial"/>
        </w:rPr>
        <w:t xml:space="preserve"> </w:t>
      </w:r>
      <w:proofErr w:type="spellStart"/>
      <w:r w:rsidRPr="00831B3A">
        <w:rPr>
          <w:rFonts w:ascii="Arial" w:hAnsi="Arial" w:cs="Arial"/>
        </w:rPr>
        <w:t>konteks</w:t>
      </w:r>
      <w:proofErr w:type="spellEnd"/>
      <w:r w:rsidRPr="00831B3A">
        <w:rPr>
          <w:rFonts w:ascii="Arial" w:hAnsi="Arial" w:cs="Arial"/>
        </w:rPr>
        <w:t xml:space="preserve"> yang </w:t>
      </w:r>
      <w:proofErr w:type="spellStart"/>
      <w:r w:rsidRPr="00831B3A">
        <w:rPr>
          <w:rFonts w:ascii="Arial" w:hAnsi="Arial" w:cs="Arial"/>
        </w:rPr>
        <w:t>umum</w:t>
      </w:r>
      <w:proofErr w:type="spellEnd"/>
      <w:r w:rsidRPr="00831B3A">
        <w:rPr>
          <w:rFonts w:ascii="Arial" w:hAnsi="Arial" w:cs="Arial"/>
        </w:rPr>
        <w:t xml:space="preserve"> </w:t>
      </w:r>
      <w:proofErr w:type="spellStart"/>
      <w:r w:rsidRPr="00831B3A">
        <w:rPr>
          <w:rFonts w:ascii="Arial" w:hAnsi="Arial" w:cs="Arial"/>
        </w:rPr>
        <w:t>yakni</w:t>
      </w:r>
      <w:proofErr w:type="spellEnd"/>
      <w:r w:rsidRPr="00831B3A">
        <w:rPr>
          <w:rFonts w:ascii="Arial" w:hAnsi="Arial" w:cs="Arial"/>
        </w:rPr>
        <w:t xml:space="preserve"> </w:t>
      </w:r>
      <w:proofErr w:type="spellStart"/>
      <w:r w:rsidRPr="00831B3A">
        <w:rPr>
          <w:rFonts w:ascii="Arial" w:hAnsi="Arial" w:cs="Arial"/>
        </w:rPr>
        <w:t>berupa</w:t>
      </w:r>
      <w:proofErr w:type="spellEnd"/>
      <w:r w:rsidRPr="00831B3A">
        <w:rPr>
          <w:rFonts w:ascii="Arial" w:hAnsi="Arial" w:cs="Arial"/>
        </w:rPr>
        <w:t xml:space="preserve"> </w:t>
      </w:r>
      <w:proofErr w:type="spellStart"/>
      <w:r w:rsidRPr="00831B3A">
        <w:rPr>
          <w:rFonts w:ascii="Arial" w:hAnsi="Arial" w:cs="Arial"/>
        </w:rPr>
        <w:t>manusia</w:t>
      </w:r>
      <w:proofErr w:type="spellEnd"/>
      <w:r w:rsidRPr="00831B3A">
        <w:rPr>
          <w:rFonts w:ascii="Arial" w:hAnsi="Arial" w:cs="Arial"/>
        </w:rPr>
        <w:t xml:space="preserve">, </w:t>
      </w:r>
      <w:proofErr w:type="spellStart"/>
      <w:r w:rsidRPr="00831B3A">
        <w:rPr>
          <w:rFonts w:ascii="Arial" w:hAnsi="Arial" w:cs="Arial"/>
        </w:rPr>
        <w:t>bukan</w:t>
      </w:r>
      <w:proofErr w:type="spellEnd"/>
      <w:r w:rsidRPr="00831B3A">
        <w:rPr>
          <w:rFonts w:ascii="Arial" w:hAnsi="Arial" w:cs="Arial"/>
        </w:rPr>
        <w:t xml:space="preserve"> </w:t>
      </w:r>
      <w:proofErr w:type="spellStart"/>
      <w:r w:rsidRPr="00831B3A">
        <w:rPr>
          <w:rFonts w:ascii="Arial" w:hAnsi="Arial" w:cs="Arial"/>
        </w:rPr>
        <w:t>saja</w:t>
      </w:r>
      <w:proofErr w:type="spellEnd"/>
      <w:r w:rsidRPr="00831B3A">
        <w:rPr>
          <w:rFonts w:ascii="Arial" w:hAnsi="Arial" w:cs="Arial"/>
        </w:rPr>
        <w:t xml:space="preserve"> </w:t>
      </w:r>
      <w:proofErr w:type="spellStart"/>
      <w:r w:rsidRPr="00831B3A">
        <w:rPr>
          <w:rFonts w:ascii="Arial" w:hAnsi="Arial" w:cs="Arial"/>
        </w:rPr>
        <w:t>ilmu</w:t>
      </w:r>
      <w:proofErr w:type="spellEnd"/>
      <w:r w:rsidRPr="00831B3A">
        <w:rPr>
          <w:rFonts w:ascii="Arial" w:hAnsi="Arial" w:cs="Arial"/>
        </w:rPr>
        <w:t xml:space="preserve"> </w:t>
      </w:r>
      <w:proofErr w:type="spellStart"/>
      <w:r w:rsidRPr="00831B3A">
        <w:rPr>
          <w:rFonts w:ascii="Arial" w:hAnsi="Arial" w:cs="Arial"/>
        </w:rPr>
        <w:t>pengetahuan</w:t>
      </w:r>
      <w:proofErr w:type="spellEnd"/>
      <w:r w:rsidRPr="00831B3A">
        <w:rPr>
          <w:rFonts w:ascii="Arial" w:hAnsi="Arial" w:cs="Arial"/>
        </w:rPr>
        <w:t xml:space="preserve"> </w:t>
      </w:r>
      <w:proofErr w:type="spellStart"/>
      <w:r w:rsidRPr="00831B3A">
        <w:rPr>
          <w:rFonts w:ascii="Arial" w:hAnsi="Arial" w:cs="Arial"/>
        </w:rPr>
        <w:t>atau</w:t>
      </w:r>
      <w:proofErr w:type="spellEnd"/>
      <w:r w:rsidRPr="00831B3A">
        <w:rPr>
          <w:rFonts w:ascii="Arial" w:hAnsi="Arial" w:cs="Arial"/>
        </w:rPr>
        <w:t xml:space="preserve"> </w:t>
      </w:r>
      <w:proofErr w:type="spellStart"/>
      <w:r w:rsidRPr="00831B3A">
        <w:rPr>
          <w:rFonts w:ascii="Arial" w:hAnsi="Arial" w:cs="Arial"/>
        </w:rPr>
        <w:t>obyek</w:t>
      </w:r>
      <w:proofErr w:type="spellEnd"/>
      <w:r w:rsidRPr="00831B3A">
        <w:rPr>
          <w:rFonts w:ascii="Arial" w:hAnsi="Arial" w:cs="Arial"/>
        </w:rPr>
        <w:t xml:space="preserve"> </w:t>
      </w:r>
      <w:proofErr w:type="spellStart"/>
      <w:r w:rsidRPr="00831B3A">
        <w:rPr>
          <w:rFonts w:ascii="Arial" w:hAnsi="Arial" w:cs="Arial"/>
        </w:rPr>
        <w:t>lainnya</w:t>
      </w:r>
      <w:proofErr w:type="spellEnd"/>
      <w:r w:rsidRPr="00831B3A">
        <w:rPr>
          <w:rFonts w:ascii="Arial" w:hAnsi="Arial" w:cs="Arial"/>
        </w:rPr>
        <w:t>.</w:t>
      </w:r>
      <w:r w:rsidRPr="00831B3A">
        <w:rPr>
          <w:rFonts w:ascii="Arial" w:hAnsi="Arial" w:cs="Arial"/>
        </w:rPr>
        <w:fldChar w:fldCharType="begin" w:fldLock="1"/>
      </w:r>
      <w:r w:rsidRPr="00831B3A">
        <w:rPr>
          <w:rFonts w:ascii="Arial" w:hAnsi="Arial" w:cs="Arial"/>
        </w:rPr>
        <w:instrText>ADDIN CSL_CITATION {"citationItems":[{"id":"ITEM-1","itemData":{"DOI":"10.30599/jpia.v6i1.419","ISSN":"2527-4546","abstract":"This abstract contains aboutthe Islamic concept of science according to al-Attas that the biggest challenge facing Muslims isthe challenge of knowledge spread throughout the Islamic world by Western civilization.Islamization of knowledge means Islamizing or purifying Western product science which has been developed and used as a reference in the development discourseIslamic education system in order to obtain a \"typical Islamic\" science. Al-Attas defines science as a meaning that comes into the soul along with the coming of the soul to the meaning and producing the desire and will of self. Al-Attas defines the meaning of education as a process of planting something into human beings and then affirms that something that is implanted is a science, and the purpose in</w:instrText>
      </w:r>
      <w:r w:rsidRPr="00831B3A">
        <w:rPr>
          <w:rFonts w:ascii="Arial" w:hAnsi="Arial" w:cs="Arial"/>
          <w:lang w:val="sv-SE"/>
        </w:rPr>
        <w:instrText xml:space="preserve"> seeking this knowledge is contained in the concept of ta'dib.While the aim of Islamic education is to instill virtue in \"human self\" as an individual and as part of society. Islamic education is capable Ideally, Naquib wants to print a good human being universally (al-insan al-kamil). The implication in the development of Islamic education in PTU is that Islamic education is directed at producing quality human resources, quality in the intellectual field and the most fundamental are moral and religious values.","author":[{"dropping-particle":"","family":"Abrori","given":"Muhammad Sayyidul","non-dropping-particle":"","parse-names":false,"suffix":""},{"dropping-particle":"","family":"Nurkholis","given":"Muhammad","non-dropping-particle":"","parse-names":false,"suffix":""}],"container-title":"Al-I'tibar : Jurnal Pendidikan Islam","id":"ITEM-1","issue":"1","issued":{"date-parts":[["2019"]]},"page":"09-18","title":"Islamisasi Ilmu Pengetahuan Menurut Pandangan Syed Muhammad Naquib Al-Attas Dan Implikasinya Terhadap Pengembangan PAI Di Perguruan Tinggi Umum","type":"article-journal","volume":"6"},"uris":["http://www.mendeley.com/documents/?uuid=11c33238-1ba2-45c1-ae9a-32b068f29e2c"]}],"mendeley":{"formattedCitation":"(Abrori &amp; Nurkholis, 2019)","plainTextFormattedCitation":"(Abrori &amp; Nurkholis, 2019)","previouslyFormattedCitation":"(Abrori &amp; Nurkholis, 2019)"},"properties":{"noteIndex":0},"schema":"https://github.com/citation-style-language/schema/raw/master/csl-citation.json"}</w:instrText>
      </w:r>
      <w:r w:rsidRPr="00831B3A">
        <w:rPr>
          <w:rFonts w:ascii="Arial" w:hAnsi="Arial" w:cs="Arial"/>
        </w:rPr>
        <w:fldChar w:fldCharType="separate"/>
      </w:r>
      <w:r w:rsidRPr="00831B3A">
        <w:rPr>
          <w:rFonts w:ascii="Arial" w:hAnsi="Arial" w:cs="Arial"/>
          <w:noProof/>
          <w:lang w:val="sv-SE"/>
        </w:rPr>
        <w:t>(Abrori &amp; Nurkholis, 2019)</w:t>
      </w:r>
      <w:r w:rsidRPr="00831B3A">
        <w:rPr>
          <w:rFonts w:ascii="Arial" w:hAnsi="Arial" w:cs="Arial"/>
        </w:rPr>
        <w:fldChar w:fldCharType="end"/>
      </w:r>
      <w:r w:rsidRPr="00831B3A">
        <w:rPr>
          <w:rFonts w:ascii="Arial" w:hAnsi="Arial" w:cs="Arial"/>
          <w:lang w:val="sv-SE"/>
        </w:rPr>
        <w:t xml:space="preserve"> Istilah Islamisasi juga berarti memberi muatan Islam pada sesuatu. Sedangkan menurut terminologinya Islamisasi adalah memberi dasar-dasar dan tujuan Islam yang diturunkan oleh Islam. Menurut Al Attas Islamisasi merupakan pembebasan manusia dari segenap tradisi yang bersifat magis, sekuler yang membelenggu pikiran dan perilakunya.9 Sedangkan pengertian ilmu dan pengetahuan itu sendiri di kalangan para ahli masih terdapat berbagai pendapat yang berbeda-beda dalam mendefinisikan.</w:t>
      </w:r>
    </w:p>
    <w:p w14:paraId="5E81DFE9" w14:textId="224E8CA4"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Al-Faruqi mendefinisikan Islamisasi Ilmu Pengetahuan berarti upaya integrasi wawasan pengetahuan yang harus ditempuh sebagai awal proses integrasi kehidupan kaum muslimin. Pengintegrasian baru tesebut selanjutnya dimasukan dimasukkan ke dalam keutuhan warisan Islam dengan melakukan eliminasi, reinterpretasi dan adaptasi terhadap komponen-komponenya sebagai sebuah world view of Islam ( pandangan hidup Islam) dan menetapkan nilai- nilainya, serta adanya relevansi yang eksak antara Islam dengan filsafat, dan metode dan obyek-obyeknya.</w:t>
      </w:r>
      <w:r w:rsidRPr="00831B3A">
        <w:rPr>
          <w:rFonts w:ascii="Arial" w:hAnsi="Arial" w:cs="Arial"/>
          <w:lang w:val="sv-SE"/>
        </w:rPr>
        <w:fldChar w:fldCharType="begin" w:fldLock="1"/>
      </w:r>
      <w:r w:rsidRPr="00831B3A">
        <w:rPr>
          <w:rFonts w:ascii="Arial" w:hAnsi="Arial" w:cs="Arial"/>
          <w:lang w:val="sv-SE"/>
        </w:rPr>
        <w:instrText>ADDIN CSL_CITATION {"citationItems":[{"id":"ITEM-1","itemData":{"abstract":"Di tengah terjadinya globalisasi krisis, kembali kepada nilai-nilai ajaran agama dipandang sebagai upaya menemukan jati diri kemanusiaan yang telah mengalami dekadensi. Kembali kepada agama dengan pola yang tidak tepat justru akan mendatangkan bahaya baru yang tidak kalah bahayanya dengan kondisi krisis awal. Dalam tulisan ini, berusaha ditawarkan pola kembali kepada ajaran agama melalui pintu kembali akhlak tasawuf, khususnya bagi kalangan terpelajar, sehingga tulisan ini mencoba menawarkan konsep reorientasi pendidikan akhlak Tasawuf di perguruan tinggi.","author":[{"dropping-particle":"","family":"Djamaluddin","given":"","non-dropping-particle":"","parse-names":false,"suffix":""}],"container-title":"Tadris","id":"ITEM-1","issue":"1","issued":{"date-parts":[["2008"]]},"page":"1-13","title":"Reorientasi Pembelajaran Akhlak Tasawuf Di Perguruan Tinggi","type":"article-journal","volume":"3"},"uris":["http://www.mendeley.com/documents/?uuid=93a9c906-b1c8-42e7-889f-449dc14b5785"]}],"mendeley":{"formattedCitation":"(Djamaluddin, 2008)","plainTextFormattedCitation":"(Djamaluddin, 2008)","previouslyFormattedCitation":"(Djamaluddin, 2008)"},"properties":{"noteIndex":0},"schema":"https://github.com/citation-style-language/schema/raw/master/csl-citation.json"}</w:instrText>
      </w:r>
      <w:r w:rsidRPr="00831B3A">
        <w:rPr>
          <w:rFonts w:ascii="Arial" w:hAnsi="Arial" w:cs="Arial"/>
          <w:lang w:val="sv-SE"/>
        </w:rPr>
        <w:fldChar w:fldCharType="separate"/>
      </w:r>
      <w:r w:rsidRPr="00831B3A">
        <w:rPr>
          <w:rFonts w:ascii="Arial" w:hAnsi="Arial" w:cs="Arial"/>
          <w:noProof/>
          <w:lang w:val="sv-SE"/>
        </w:rPr>
        <w:t>(Djamaluddin, 2008)</w:t>
      </w:r>
      <w:r w:rsidRPr="00831B3A">
        <w:rPr>
          <w:rFonts w:ascii="Arial" w:hAnsi="Arial" w:cs="Arial"/>
          <w:lang w:val="sv-SE"/>
        </w:rPr>
        <w:fldChar w:fldCharType="end"/>
      </w:r>
    </w:p>
    <w:p w14:paraId="3777C96F" w14:textId="3A763EB4"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Ada beberapa alasan utama yang menjadi latar belakang program Islamisasi ilmu pengetahuan menurut Al-Faruqi yaitu kondisi realitas dunia Islam pada saat gagasan Islamisasi ilmu pengetahuan di di kemukakan. Menurut Al-Faruqi ada beberapa permasalahan serius yang sedang dihadapi umat Islam yang di sebutnya sebagai sebuah malaise (krisis) global yang di alami sebagian umat Islam di dunia.</w:t>
      </w:r>
    </w:p>
    <w:p w14:paraId="09776E5C" w14:textId="65505209"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Krisis tersebut telah menyebabkan umat Islam menempati posisi terendah diantara bangsa-bangsa lain, mereka mengalami pemerasan, penjajahan dan dirampas negerinya, dibantai serta dipaksa untuk meninggalkan agamanya. Sementara dalam kehidupan politik umat Islam terjadi perpecahan dan pertikaian yang memang sengaja diciptakan oleh Negara-negara Barat untuk lebih menciptakan ketidakstabilan, perpecahan antara umat Islam. Kondisi ini disebabkan oleh usaha kaum kolonial dan menghancurkan seluruh institusi politik di Negara-negara Islam.</w:t>
      </w:r>
      <w:r w:rsidRPr="00831B3A">
        <w:rPr>
          <w:rFonts w:ascii="Arial" w:hAnsi="Arial" w:cs="Arial"/>
          <w:lang w:val="sv-SE"/>
        </w:rPr>
        <w:fldChar w:fldCharType="begin" w:fldLock="1"/>
      </w:r>
      <w:r w:rsidRPr="00831B3A">
        <w:rPr>
          <w:rFonts w:ascii="Arial" w:hAnsi="Arial" w:cs="Arial"/>
          <w:lang w:val="sv-SE"/>
        </w:rPr>
        <w:instrText>ADDIN CSL_CITATION {"citationItems":[{"id":"ITEM-1","itemData":{"DOI":"10.30599/jpia.v6i1.419","ISSN":"2527-4546","abstract":"This abstract contains aboutthe Islamic concept of science according to al-Attas that the biggest challenge facing Muslims isthe challenge of knowledge spread throughout the Islamic world by Western civilization.Islamization of knowledge means Islamizing or purifying Western product science which has been developed and used as a reference in the development discourseIslamic education system in order to obtain a \"typical Islamic\" science. Al-Attas defines science as a meaning that comes into the soul along with the coming of the soul to the meaning and producing the desire and will of self. Al-Attas defines the meaning of education as a process of planting something into human beings and then affirms that something that is implanted is a science, and the purpose in seeking this knowledge is contained in the concept of ta'dib.While the aim of Islamic education is to instill virtue in \"human self\" as an individual and as part of society. Islamic education is capable Ideally, Naquib wants to print a good human being universally (al-insan al-kamil). The implication in the development of Islamic education in PTU is that Islamic education is directed at producing quality human resources, quality in the intellectual field and the most fundamental are moral and religious values.","author":[{"dropping-particle":"","family":"Abrori","given":"Muhammad Sayyidul","non-dropping-particle":"","parse-names":false,"suffix":""},{"dropping-particle":"","family":"Nurkholis","given":"Muhammad","non-dropping-particle":"","parse-names":false,"suffix":""}],"container-title":"Al-I'tibar : Jurnal Pendidikan Islam","id":"ITEM-1","issue":"1","issued":{"date-parts":[["2019"]]},"page":"09-18","title":"Islamisasi Ilmu Pengetahuan Menurut Pandangan Syed Muhammad Naquib Al-Attas Dan Implikasinya Terhadap Pengembangan PAI Di Perguruan Tinggi Umum","type":"article-journal","volume":"6"},"uris":["http://www.mendeley.com/documents/?uuid=11c33238-1ba2-45c1-ae9a-32b068f29e2c"]}],"mendeley":{"formattedCitation":"(Abrori &amp; Nurkholis, 2019)","plainTextFormattedCitation":"(Abrori &amp; Nurkholis, 2019)","previouslyFormattedCitation":"(Abrori &amp; Nurkholis, 2019)"},"properties":{"noteIndex":0},"schema":"https://github.com/citation-style-language/schema/raw/master/csl-citation.json"}</w:instrText>
      </w:r>
      <w:r w:rsidRPr="00831B3A">
        <w:rPr>
          <w:rFonts w:ascii="Arial" w:hAnsi="Arial" w:cs="Arial"/>
          <w:lang w:val="sv-SE"/>
        </w:rPr>
        <w:fldChar w:fldCharType="separate"/>
      </w:r>
      <w:r w:rsidRPr="00831B3A">
        <w:rPr>
          <w:rFonts w:ascii="Arial" w:hAnsi="Arial" w:cs="Arial"/>
          <w:noProof/>
          <w:lang w:val="sv-SE"/>
        </w:rPr>
        <w:t>(Abrori &amp; Nurkholis, 2019)</w:t>
      </w:r>
      <w:r w:rsidRPr="00831B3A">
        <w:rPr>
          <w:rFonts w:ascii="Arial" w:hAnsi="Arial" w:cs="Arial"/>
          <w:lang w:val="sv-SE"/>
        </w:rPr>
        <w:fldChar w:fldCharType="end"/>
      </w:r>
    </w:p>
    <w:p w14:paraId="45D17A64" w14:textId="55680A85"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Dalam bidang kegamaan dan budaya, umat Islam semakin tersesat dengan propaganda asing yang mengarah kepada westernisasi, tanpa disadari bahwa itu akan membawa kepada kehancuran budaya bangsanya dan ajaran Islam. Berbarengan dengan itu dibangunlah berbagai sekolah-sekolah yang menggunakan sistem dan kurikulum barat, yang selanjutnya melahirkan kesenjangan di antara umat Islam, yaitu mereka yang terlalu terbaratkan dan sekuler dan mereka yang tetap menentang sekulerisme. Pemerintah kolonial selalu berusaha agar golongan umat Islam yang pertama unggul dan menjadi penentu dalam pengambilan kebijakan umat Islam.</w:t>
      </w:r>
      <w:r w:rsidRPr="00831B3A">
        <w:rPr>
          <w:rFonts w:ascii="Arial" w:hAnsi="Arial" w:cs="Arial"/>
          <w:lang w:val="sv-SE"/>
        </w:rPr>
        <w:fldChar w:fldCharType="begin" w:fldLock="1"/>
      </w:r>
      <w:r w:rsidRPr="00831B3A">
        <w:rPr>
          <w:rFonts w:ascii="Arial" w:hAnsi="Arial" w:cs="Arial"/>
          <w:lang w:val="sv-SE"/>
        </w:rPr>
        <w:instrText>ADDIN CSL_CITATION {"citationItems":[{"id":"ITEM-1","itemData":{"abstract":"Disciplinary behavior is often found in the world of education, including Islamic boarding schools. The occurrence of disciplinary behavior in Islamic boarding schools is caused by many factors, such as students' family background factors, motivational factors, and the influence of friends. This paper aims to explain the implementation of handling student disciplinary behavior, especially its relevance in the perspective of the guidance and counseling system. The type of research used is qualitative using a case study approach, the informants in this study were selected using the snowball sampling technique. The results showed that the implementation of handling students' disciplinary behavior was carried out by forming a Santri Organization (Organtri) which in this case was carried out by the Organtri Consideration Council (MPO) section by implementing a gradual punishment system. In general, the handling of disciplinary behavior among TMI Putra PP students. Al-Amien is relevant to the guidance and counseling system, where in the implementation of the gradual punishment system there are pre-guidance activities and guidance activities.","author":[{"dropping-particle":"","family":"Hair","given":"moh afiful","non-dropping-particle":"","parse-names":false,"suffix":""}],"container-title":"Pendidikan Dan Penelitian Ke Islaman","id":"ITEM-1","issue":"2","issued":{"date-parts":[["2018"]]},"page":"91-100","title":"Ahsana Media","type":"article-journal","volume":"4"},"uris":["http://www.mendeley.com/documents/?uuid=447a5ba8-2148-43bd-b5e6-ed74d79769f1"]}],"mendeley":{"formattedCitation":"(Hair, 2018)","plainTextFormattedCitation":"(Hair, 2018)","previouslyFormattedCitation":"(Hair, 2018)"},"properties":{"noteIndex":0},"schema":"https://github.com/citation-style-language/schema/raw/master/csl-citation.json"}</w:instrText>
      </w:r>
      <w:r w:rsidRPr="00831B3A">
        <w:rPr>
          <w:rFonts w:ascii="Arial" w:hAnsi="Arial" w:cs="Arial"/>
          <w:lang w:val="sv-SE"/>
        </w:rPr>
        <w:fldChar w:fldCharType="separate"/>
      </w:r>
      <w:r w:rsidRPr="00831B3A">
        <w:rPr>
          <w:rFonts w:ascii="Arial" w:hAnsi="Arial" w:cs="Arial"/>
          <w:noProof/>
          <w:lang w:val="sv-SE"/>
        </w:rPr>
        <w:t>(Hair, 2018)</w:t>
      </w:r>
      <w:r w:rsidRPr="00831B3A">
        <w:rPr>
          <w:rFonts w:ascii="Arial" w:hAnsi="Arial" w:cs="Arial"/>
          <w:lang w:val="sv-SE"/>
        </w:rPr>
        <w:fldChar w:fldCharType="end"/>
      </w:r>
    </w:p>
    <w:p w14:paraId="1051264C" w14:textId="136875B3"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Sebagai jawaban atas persoalan-persoalan umat Islam sebagaimana di atas, penting adanya langkah-langkah perbaikan. Al-Faruqi merkomendasikan pentingnya pemaduan pendidikan yang bersifat sekuler/ profane dengan pendidikan Islam. Dualisme pedidikan yang terjadi di kalangan umat Islam pada saat ini harus ditiadakan setuntasnya. Kedua sistem pendidikan tersebut harus dipadukan dan diintegrasikan, sehingga dapat melengkapi dan menutupi kekurangan masing-masing. Integrasi pendidikan sekuler dan pendidikan Islam harus menghasilkan sebuah sistem pendidikan yang sesuai dengan visi agama Islam.</w:t>
      </w:r>
    </w:p>
    <w:p w14:paraId="1436EE87" w14:textId="2977FE4A"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Dari berbagai problematika umat Islam tersebut, tampaknya al-Faruqi berusaha meyakinkan bahwa proses Islamisi ilmu pengetahuan yang di kembangkannya diharapkan bisa menjadi barometer kebangkitan umat Islam dari kemunduran yang dihadapi sebagian besar kaum muslimin dalam berbagai bidang kehidupan yakni bidang politik, ekonomi dan religio budaya. Selanjutnya Al-Faruqi menjelaskan bahwa salah satu langkah upaya Islamisasi ilmu pengetahuan adalah penyebaran ilmu yang telah di islamisasi.</w:t>
      </w:r>
      <w:r w:rsidRPr="00831B3A">
        <w:rPr>
          <w:rFonts w:ascii="Arial" w:hAnsi="Arial" w:cs="Arial"/>
          <w:lang w:val="sv-SE"/>
        </w:rPr>
        <w:fldChar w:fldCharType="begin" w:fldLock="1"/>
      </w:r>
      <w:r w:rsidRPr="00831B3A">
        <w:rPr>
          <w:rFonts w:ascii="Arial" w:hAnsi="Arial" w:cs="Arial"/>
          <w:lang w:val="sv-SE"/>
        </w:rPr>
        <w:instrText>ADDIN CSL_CITATION {"citationItems":[{"id":"ITEM-1","itemData":{"abstract":"Di tengah terjadinya globalisasi krisis, kembali kepada nilai-nilai ajaran agama dipandang sebagai upaya menemukan jati diri kemanusiaan yang telah mengalami dekadensi. Kembali kepada agama dengan pola yang tidak tepat justru akan mendatangkan bahaya baru yang tidak kalah bahayanya dengan kondisi krisis awal. Dalam tulisan ini, berusaha ditawarkan pola kembali kepada ajaran agama melalui pintu kembali akhlak tasawuf, khususnya bagi kalangan terpelajar, sehingga tulisan ini mencoba menawarkan konsep reorientasi pendidikan akhlak Tasawuf di perguruan tinggi.","author":[{"dropping-particle":"","family":"Djamaluddin","given":"","non-dropping-particle":"","parse-names":false,"suffix":""}],"container-title":"Tadris","id":"ITEM-1","issue":"1","issued":{"date-parts":[["2008"]]},"page":"1-13","title":"Reorientasi Pembelajaran Akhlak Tasawuf Di Perguruan Tinggi","type":"article-journal","volume":"3"},"uris":["http://www.mendeley.com/documents/?uuid=93a9c906-b1c8-42e7-889f-449dc14b5785"]}],"mendeley":{"formattedCitation":"(Djamaluddin, 2008)","plainTextFormattedCitation":"(Djamaluddin, 2008)","previouslyFormattedCitation":"(Djamaluddin, 2008)"},"properties":{"noteIndex":0},"schema":"https://github.com/citation-style-language/schema/raw/master/csl-citation.json"}</w:instrText>
      </w:r>
      <w:r w:rsidRPr="00831B3A">
        <w:rPr>
          <w:rFonts w:ascii="Arial" w:hAnsi="Arial" w:cs="Arial"/>
          <w:lang w:val="sv-SE"/>
        </w:rPr>
        <w:fldChar w:fldCharType="separate"/>
      </w:r>
      <w:r w:rsidRPr="00831B3A">
        <w:rPr>
          <w:rFonts w:ascii="Arial" w:hAnsi="Arial" w:cs="Arial"/>
          <w:noProof/>
          <w:lang w:val="sv-SE"/>
        </w:rPr>
        <w:t>(Djamaluddin, 2008)</w:t>
      </w:r>
      <w:r w:rsidRPr="00831B3A">
        <w:rPr>
          <w:rFonts w:ascii="Arial" w:hAnsi="Arial" w:cs="Arial"/>
          <w:lang w:val="sv-SE"/>
        </w:rPr>
        <w:fldChar w:fldCharType="end"/>
      </w:r>
    </w:p>
    <w:p w14:paraId="1A697E5F" w14:textId="7B632170"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 xml:space="preserve">Selain Al-Faruqi, tokoh yang mengemukakan pentingnya Islamisasi pengetahuan adalah Syed Naquib al-Attas . Al-attas memberikan pengertian Islamisasi pengetahuan sebagai pembebasan manusia dari magic, </w:t>
      </w:r>
      <w:r w:rsidRPr="00831B3A">
        <w:rPr>
          <w:rFonts w:ascii="Arial" w:hAnsi="Arial" w:cs="Arial"/>
          <w:lang w:val="sv-SE"/>
        </w:rPr>
        <w:lastRenderedPageBreak/>
        <w:t>mitos, animism dan tradisi kebudayaan kebangsaan dan selanjutnya dominannya sekulerisme atas pikiran dan bahasanya.</w:t>
      </w:r>
    </w:p>
    <w:p w14:paraId="5C21C75F" w14:textId="2506CD9C"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Sehubungan dengan hal di atas, Al-Attas memandang bahwa umat Islam menghadapi tatangan terbesar saat ini yaitu dengan berkembangnya ilmu pengetahuan yang telah salah dalam memahami ilmu dan keluar dari maksud dan tujuan ilmu itu sendiri. Meskipun ilmu pengetahuan yang dikembangkan oleh peradaban barat telah memberikan manfaat dan kemakmuran kepada manusia, namun ilmu pengetahuan itu juga telah menimbulkan kerusakan dan kehancuran di muka bumi.</w:t>
      </w:r>
    </w:p>
    <w:p w14:paraId="16EA5E95" w14:textId="110AA055"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Oleh karena itu, islam memandang bahwa visi mengenai realitas dan kebenaran bukan semata-mata berkaitan dengan alam fisik dan keterlibatan manusia dalam sejarah, sosial, politik dan budaya sebagaimana dalam pandangan sekuler Barat terhadap dunia yang dapat dilihat. Realitas dan kebenaran dimaknai berdasarkan kajian secara metafisis terhadap dunia yang tampak maupun yang tidak Nampak. Dengan demikian Islam memandang realitas bagai sesuatu yang kelihatan dan gaib dunia akhirat. Dalam hal ini dunia tidak dapat dilepaskan dengan akhirat dan akhirat juga dapat dikesampingkan untuk kepentingan duniawi.</w:t>
      </w:r>
    </w:p>
    <w:p w14:paraId="383B3027" w14:textId="5FB59B5E"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Dengan kekurangan-kekurangan ilmu pengetahuan di atas, Al-Attas meyakini pentingnya digagas suatu gerakan Islamisasi pengetahuan, karena ilmu pengetahuan modern tidak netral dan masuk budaya dan filosofis yang sebenarnya berasal dari refleksi kesadaran dan pengalaman manusia Barat. Islamisasi ilmu pengetahuan modern bukan memberikan label Islam pada ilmu penegetahuan dan menolak semua yang berasal dari Barat, karena terdapat beberapa persamaan antara Islam dengan filsafat Barat.</w:t>
      </w:r>
    </w:p>
    <w:p w14:paraId="51B32095" w14:textId="551651B8"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Islamisasi ilmu pengetahuan menurut Al-Attas dapat dilakukan dengan melalui dua proses yang berkaitan yaitu dengan mengisolir unsur-unsur dan konsep-konsep kunci yang membentuk peradaban Barat yang dimiliki oleh pengetahuan modern saat ini terutama ilmu pengetahuan humaniora. Adapun unsur-unsur yang dimaksud itu dalah konsep dualisme yang meliputi hakikat dan kebenaran, doktrin humanisme, ideology sekuler, serta konsep tragedi khususnya dalam kesusastraan. Hal yang lain yang dapat dilakukan adalah dengan memasukan unsur-unsur, konsep-konsep Islam dalam setiap bidang dari ilmu pengetahuan modern yang relevan.</w:t>
      </w:r>
    </w:p>
    <w:p w14:paraId="5FF5DADB" w14:textId="5449E140"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Konsep-konsep Islam yang harus menggantikan konsep-konsep Barat tersebut adalah: manusia, din, ‘ilm dan ma’rifah, hikmah, al-‘adl, amal-adab dan konsep kulliyat jamiyah (universitas). Jika kedua proses Islamisasi tersebut dilakukan, maka manusia akan terbebas dari magic, mitologi, animisme, dan tradisi budaya yang bertentangan dengan Islam. Islamisasi ilmu pengetahuan akan membebaskan manusia dari keraguan (syakk), dugaan (dzann) dan argumentasi kosong menuju keyakinan akan kebenaran mengenai realitas spiritual dan materi. Islamisasi akan membebaskan ilmupengetahuan modern dan ideologi, makna dan pernyataan-pernyataan sekuler.</w:t>
      </w:r>
      <w:r w:rsidRPr="00831B3A">
        <w:rPr>
          <w:rFonts w:ascii="Arial" w:hAnsi="Arial" w:cs="Arial"/>
          <w:lang w:val="sv-SE"/>
        </w:rPr>
        <w:fldChar w:fldCharType="begin" w:fldLock="1"/>
      </w:r>
      <w:r w:rsidRPr="00831B3A">
        <w:rPr>
          <w:rFonts w:ascii="Arial" w:hAnsi="Arial" w:cs="Arial"/>
          <w:lang w:val="sv-SE"/>
        </w:rPr>
        <w:instrText>ADDIN CSL_CITATION {"citationItems":[{"id":"ITEM-1","itemData":{"DOI":"10.30599/jpia.v6i1.419","ISSN":"2527-4546","abstract":"This abstract contains aboutthe Islamic concept of science according to al-Attas that the biggest challenge facing Muslims isthe challenge of knowledge spread throughout the Islamic world by Western civilization.Islamization of knowledge means Islamizing or purifying Western product science which has been developed and used as a reference in the development discourseIslamic education system in order to obtain a \"typical Islamic\" science. Al-Attas defines science as a meaning that comes into the soul along with the coming of the soul to the meaning and producing the desire and will of self. Al-Attas defines the meaning of education as a process of planting something into human beings and then affirms that something that is implanted is a science, and the purpose in seeking this knowledge is contained in the concept of ta'dib.While the aim of Islamic education is to instill virtue in \"human self\" as an individual and as part of society. Islamic education is capable Ideally, Naquib wants to print a good human being universally (al-insan al-kamil). The implication in the development of Islamic education in PTU is that Islamic education is directed at producing quality human resources, quality in the intellectual field and the most fundamental are moral and religious values.","author":[{"dropping-particle":"","family":"Abrori","given":"Muhammad Sayyidul","non-dropping-particle":"","parse-names":false,"suffix":""},{"dropping-particle":"","family":"Nurkholis","given":"Muhammad","non-dropping-particle":"","parse-names":false,"suffix":""}],"container-title":"Al-I'tibar : Jurnal Pendidikan Islam","id":"ITEM-1","issue":"1","issued":{"date-parts":[["2019"]]},"page":"09-18","title":"Islamisasi Ilmu Pengetahuan Menurut Pandangan Syed Muhammad Naquib Al-Attas Dan Implikasinya Terhadap Pengembangan PAI Di Perguruan Tinggi Umum","type":"article-journal","volume":"6"},"uris":["http://www.mendeley.com/documents/?uuid=11c33238-1ba2-45c1-ae9a-32b068f29e2c"]}],"mendeley":{"formattedCitation":"(Abrori &amp; Nurkholis, 2019)","plainTextFormattedCitation":"(Abrori &amp; Nurkholis, 2019)","previouslyFormattedCitation":"(Abrori &amp; Nurkholis, 2019)"},"properties":{"noteIndex":0},"schema":"https://github.com/citation-style-language/schema/raw/master/csl-citation.json"}</w:instrText>
      </w:r>
      <w:r w:rsidRPr="00831B3A">
        <w:rPr>
          <w:rFonts w:ascii="Arial" w:hAnsi="Arial" w:cs="Arial"/>
          <w:lang w:val="sv-SE"/>
        </w:rPr>
        <w:fldChar w:fldCharType="separate"/>
      </w:r>
      <w:r w:rsidRPr="00831B3A">
        <w:rPr>
          <w:rFonts w:ascii="Arial" w:hAnsi="Arial" w:cs="Arial"/>
          <w:noProof/>
          <w:lang w:val="sv-SE"/>
        </w:rPr>
        <w:t>(Abrori &amp; Nurkholis, 2019)</w:t>
      </w:r>
      <w:r w:rsidRPr="00831B3A">
        <w:rPr>
          <w:rFonts w:ascii="Arial" w:hAnsi="Arial" w:cs="Arial"/>
          <w:lang w:val="sv-SE"/>
        </w:rPr>
        <w:fldChar w:fldCharType="end"/>
      </w:r>
    </w:p>
    <w:p w14:paraId="75D9DE85" w14:textId="3153332F"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Bagi Al-Attas, Islamisasi ilmu pengetahuan bukan sekedar memberikan labelisasi ilmu dengan prinsip-prinsip Islam, melainkan Islamisasi ilmu pengetahuan bertujuan agar umat Islam terlindungi dari pengaruh ilmu pengetahuan yang telah terjangkit unsur unsur dan konsep Barat yang akan menimbulkan kesesatan dan kekeliruan, serta bertujuan mengembangkan ilmu yang hakiki yang dapat membngunkan pemikiran dan kepribadian umat Islam dan dapat menaambahkan keimanan kepada Allah SWT. Dengan demikian Islamisasi ilmu pengetahuan akan melahirkan keamanan, kebaikan, keadilan, keselamatan dan keimanan kepada Allah SWT.</w:t>
      </w:r>
    </w:p>
    <w:p w14:paraId="5AD11B72" w14:textId="77777777" w:rsidR="000B7C77" w:rsidRDefault="000B7C77" w:rsidP="000B7C77">
      <w:pPr>
        <w:pStyle w:val="ListParagraph"/>
        <w:spacing w:after="0"/>
        <w:ind w:left="0"/>
        <w:jc w:val="both"/>
        <w:rPr>
          <w:rFonts w:ascii="Arial" w:hAnsi="Arial" w:cs="Arial"/>
          <w:b/>
          <w:bCs/>
          <w:sz w:val="20"/>
          <w:szCs w:val="20"/>
          <w:lang w:val="sv-SE"/>
        </w:rPr>
      </w:pPr>
    </w:p>
    <w:p w14:paraId="423A81C9" w14:textId="18B7B616" w:rsidR="000B7C77" w:rsidRPr="00831B3A" w:rsidRDefault="000B7C77" w:rsidP="000B7C77">
      <w:pPr>
        <w:pStyle w:val="ListParagraph"/>
        <w:spacing w:after="0"/>
        <w:ind w:left="0"/>
        <w:jc w:val="both"/>
        <w:rPr>
          <w:rFonts w:ascii="Arial" w:hAnsi="Arial" w:cs="Arial"/>
          <w:b/>
          <w:bCs/>
          <w:sz w:val="20"/>
          <w:szCs w:val="20"/>
          <w:lang w:val="sv-SE"/>
        </w:rPr>
      </w:pPr>
      <w:r w:rsidRPr="00831B3A">
        <w:rPr>
          <w:rFonts w:ascii="Arial" w:hAnsi="Arial" w:cs="Arial"/>
          <w:b/>
          <w:bCs/>
          <w:sz w:val="20"/>
          <w:szCs w:val="20"/>
          <w:lang w:val="sv-SE"/>
        </w:rPr>
        <w:t>IMPLIKASI ILMU PENGETAHUAN DALAM PENDIDIKAN</w:t>
      </w:r>
    </w:p>
    <w:p w14:paraId="5991E465" w14:textId="77777777" w:rsidR="000B7C77" w:rsidRPr="00831B3A" w:rsidRDefault="000B7C77" w:rsidP="000B7C77">
      <w:pPr>
        <w:pStyle w:val="ListParagraph"/>
        <w:numPr>
          <w:ilvl w:val="0"/>
          <w:numId w:val="61"/>
        </w:numPr>
        <w:spacing w:after="0"/>
        <w:ind w:left="851"/>
        <w:jc w:val="both"/>
        <w:rPr>
          <w:rFonts w:ascii="Arial" w:hAnsi="Arial" w:cs="Arial"/>
          <w:sz w:val="20"/>
          <w:szCs w:val="20"/>
          <w:lang w:val="sv-SE"/>
        </w:rPr>
      </w:pPr>
      <w:r w:rsidRPr="00831B3A">
        <w:rPr>
          <w:rFonts w:ascii="Arial" w:hAnsi="Arial" w:cs="Arial"/>
          <w:sz w:val="20"/>
          <w:szCs w:val="20"/>
          <w:lang w:val="sv-SE"/>
        </w:rPr>
        <w:t>Aspek Kelembagaan</w:t>
      </w:r>
    </w:p>
    <w:p w14:paraId="4CF3D181" w14:textId="26A3418A" w:rsidR="000B7C77" w:rsidRDefault="000B7C77" w:rsidP="000B7C77">
      <w:pPr>
        <w:pStyle w:val="ListParagraph"/>
        <w:spacing w:after="0"/>
        <w:ind w:left="851"/>
        <w:jc w:val="both"/>
        <w:rPr>
          <w:rFonts w:ascii="Arial" w:hAnsi="Arial" w:cs="Arial"/>
          <w:sz w:val="20"/>
          <w:szCs w:val="20"/>
          <w:lang w:val="sv-SE"/>
        </w:rPr>
      </w:pPr>
      <w:r w:rsidRPr="00831B3A">
        <w:rPr>
          <w:rFonts w:ascii="Arial" w:hAnsi="Arial" w:cs="Arial"/>
          <w:sz w:val="20"/>
          <w:szCs w:val="20"/>
          <w:lang w:val="sv-SE"/>
        </w:rPr>
        <w:t>Islamisasi dalam aspek kelembagaan ini dimaksud adalah penyatuan dua sistem pendidikan, yakni pendidikan Islam (agama) dan sekuler (umum). Artinya melakukan modernisasi bagi lembaga pendidikan agama dan Islamisasi pendidikan sekuler. Adanya lembaga pendidikan modern (Barat sekuler), dipandang sebagai kamuflase yang mengatas namakan Islam dan menjadikan Islam sebagai simbol, untuk mengantisipasi keadaan ini maka perlunya dibangun lembaga pendidikan baru sebagai tandingan.Sepertinya implikasi dari Islamisasi ilmu pengetahuan pada aspek kelembagaan adalah terbentuknya lembaga independen yang mengintegrasikan pengembangan keilmuan agama dan umum, jadi apapun nama lembaganya tersebut yang terpenting adalah terintegrasinya secara komprehensif antara sistem umum dan agama. Meskipun dalam tatanan sistematika keorgaanisasian lembaga mengadopsi barat namun secara subtansial menerapkan sistem Islam.</w:t>
      </w:r>
    </w:p>
    <w:p w14:paraId="25DA13A5" w14:textId="77777777" w:rsidR="000B7C77" w:rsidRDefault="000B7C77" w:rsidP="000B7C77">
      <w:pPr>
        <w:pStyle w:val="ListParagraph"/>
        <w:spacing w:after="0"/>
        <w:ind w:left="851"/>
        <w:jc w:val="both"/>
        <w:rPr>
          <w:rFonts w:ascii="Arial" w:hAnsi="Arial" w:cs="Arial"/>
          <w:sz w:val="20"/>
          <w:szCs w:val="20"/>
          <w:lang w:val="sv-SE"/>
        </w:rPr>
      </w:pPr>
    </w:p>
    <w:p w14:paraId="6F36CF98" w14:textId="77777777" w:rsidR="000B7C77" w:rsidRPr="00831B3A" w:rsidRDefault="000B7C77" w:rsidP="000B7C77">
      <w:pPr>
        <w:pStyle w:val="ListParagraph"/>
        <w:spacing w:after="0"/>
        <w:ind w:left="851"/>
        <w:jc w:val="both"/>
        <w:rPr>
          <w:rFonts w:ascii="Arial" w:hAnsi="Arial" w:cs="Arial"/>
          <w:sz w:val="20"/>
          <w:szCs w:val="20"/>
          <w:lang w:val="sv-SE"/>
        </w:rPr>
      </w:pPr>
    </w:p>
    <w:p w14:paraId="40B92166" w14:textId="77777777" w:rsidR="000B7C77" w:rsidRPr="00831B3A" w:rsidRDefault="000B7C77" w:rsidP="000B7C77">
      <w:pPr>
        <w:pStyle w:val="ListParagraph"/>
        <w:numPr>
          <w:ilvl w:val="0"/>
          <w:numId w:val="61"/>
        </w:numPr>
        <w:spacing w:after="0"/>
        <w:ind w:left="851"/>
        <w:jc w:val="both"/>
        <w:rPr>
          <w:rFonts w:ascii="Arial" w:hAnsi="Arial" w:cs="Arial"/>
          <w:sz w:val="20"/>
          <w:szCs w:val="20"/>
          <w:lang w:val="sv-SE"/>
        </w:rPr>
      </w:pPr>
      <w:r w:rsidRPr="00831B3A">
        <w:rPr>
          <w:rFonts w:ascii="Arial" w:hAnsi="Arial" w:cs="Arial"/>
          <w:sz w:val="20"/>
          <w:szCs w:val="20"/>
          <w:lang w:val="sv-SE"/>
        </w:rPr>
        <w:lastRenderedPageBreak/>
        <w:t>Aspek Kurikulum</w:t>
      </w:r>
    </w:p>
    <w:p w14:paraId="1943103D" w14:textId="77777777" w:rsidR="000B7C77" w:rsidRPr="00831B3A" w:rsidRDefault="000B7C77" w:rsidP="000B7C77">
      <w:pPr>
        <w:pStyle w:val="ListParagraph"/>
        <w:spacing w:after="0"/>
        <w:ind w:left="851"/>
        <w:jc w:val="both"/>
        <w:rPr>
          <w:rFonts w:ascii="Arial" w:hAnsi="Arial" w:cs="Arial"/>
          <w:sz w:val="20"/>
          <w:szCs w:val="20"/>
          <w:lang w:val="sv-SE"/>
        </w:rPr>
      </w:pPr>
      <w:r w:rsidRPr="00831B3A">
        <w:rPr>
          <w:rFonts w:ascii="Arial" w:hAnsi="Arial" w:cs="Arial"/>
          <w:sz w:val="20"/>
          <w:szCs w:val="20"/>
          <w:lang w:val="sv-SE"/>
        </w:rPr>
        <w:t>Mengkaji kurikulum tidak diserahkan pada satu tim saja, namun membutuhkan ahli-ahli dibidangnya, perbincangan ini harus dimulai sejak awal Islamisasi. Dalam hal ini kurikulum yang telah dikembangkan di Barat tidak boleh diabaikan. Rumusan kurikulum dalam Islamisasi ilmu pengetahuan dengan memasukkan segala keilmuan dalam kurikulum. Dengan demikian lembaga pendidikan memiliki kurikulum yang actual, responsive terhadap tuntutan permasalahan kontemporer. Artinya lembaga akan melahirkan lulusan yang visioner, berpandangan integrative, proaktif dan tanggap terhadap masa depan serta tidak dikotomik dalam keilmuan.</w:t>
      </w:r>
    </w:p>
    <w:p w14:paraId="3CD2A0E5" w14:textId="77777777" w:rsidR="000B7C77" w:rsidRPr="00831B3A" w:rsidRDefault="000B7C77" w:rsidP="000B7C77">
      <w:pPr>
        <w:pStyle w:val="ListParagraph"/>
        <w:numPr>
          <w:ilvl w:val="0"/>
          <w:numId w:val="61"/>
        </w:numPr>
        <w:spacing w:after="0"/>
        <w:ind w:left="851"/>
        <w:jc w:val="both"/>
        <w:rPr>
          <w:rFonts w:ascii="Arial" w:hAnsi="Arial" w:cs="Arial"/>
          <w:sz w:val="20"/>
          <w:szCs w:val="20"/>
          <w:lang w:val="sv-SE"/>
        </w:rPr>
      </w:pPr>
      <w:r w:rsidRPr="00831B3A">
        <w:rPr>
          <w:rFonts w:ascii="Arial" w:hAnsi="Arial" w:cs="Arial"/>
          <w:sz w:val="20"/>
          <w:szCs w:val="20"/>
          <w:lang w:val="sv-SE"/>
        </w:rPr>
        <w:t>Aspek Pendidik</w:t>
      </w:r>
    </w:p>
    <w:p w14:paraId="77733586" w14:textId="601613E3" w:rsidR="000B7C77" w:rsidRDefault="000B7C77" w:rsidP="000B7C77">
      <w:pPr>
        <w:pStyle w:val="ListParagraph"/>
        <w:spacing w:after="0"/>
        <w:ind w:left="851"/>
        <w:jc w:val="both"/>
        <w:rPr>
          <w:rFonts w:ascii="Arial" w:hAnsi="Arial" w:cs="Arial"/>
          <w:sz w:val="20"/>
          <w:szCs w:val="20"/>
          <w:lang w:val="sv-SE"/>
        </w:rPr>
      </w:pPr>
      <w:r w:rsidRPr="00831B3A">
        <w:rPr>
          <w:rFonts w:ascii="Arial" w:hAnsi="Arial" w:cs="Arial"/>
          <w:sz w:val="20"/>
          <w:szCs w:val="20"/>
          <w:lang w:val="sv-SE"/>
        </w:rPr>
        <w:t>Dalam hal ini pendidik ditempatkan pada posisi yang selayaknya, artinya kompetensi dan professional yang mereka miliki dihargai sebagaimana mestinya. Bagi Al-Faruqi tidak selayaknya para pendidik mengajar degan prinsip keikhlasan, pendidik diberikan honorarium sesuai dengan keahliannya.Terkait dengan pengajar yang memberikan pembelajaran pada tingkat dasar dan lanjutan tidak dibenarkan Islamologi atau misionaris, artinya harus pendidik yang benar-benar Islam dan memiliki basic keislaman yang mantap. Di samping itu, staf pengajar yang diinginkan dalam universitas Islam adalah staf pengajar yang saleh serta memiliki visi keislaman.</w:t>
      </w:r>
    </w:p>
    <w:p w14:paraId="7115BBE3" w14:textId="77777777" w:rsidR="000B7C77" w:rsidRPr="00831B3A" w:rsidRDefault="000B7C77" w:rsidP="000B7C77">
      <w:pPr>
        <w:pStyle w:val="ListParagraph"/>
        <w:spacing w:after="0"/>
        <w:ind w:left="851"/>
        <w:jc w:val="both"/>
        <w:rPr>
          <w:rFonts w:ascii="Arial" w:hAnsi="Arial" w:cs="Arial"/>
          <w:sz w:val="20"/>
          <w:szCs w:val="20"/>
          <w:lang w:val="sv-SE"/>
        </w:rPr>
      </w:pPr>
    </w:p>
    <w:p w14:paraId="19D948B3" w14:textId="5E689F59" w:rsidR="000B7C77" w:rsidRPr="00831B3A" w:rsidRDefault="000B7C77" w:rsidP="000B7C77">
      <w:pPr>
        <w:pStyle w:val="ListParagraph"/>
        <w:spacing w:after="0"/>
        <w:ind w:left="0" w:firstLine="567"/>
        <w:jc w:val="both"/>
        <w:rPr>
          <w:rFonts w:ascii="Arial" w:hAnsi="Arial" w:cs="Arial"/>
          <w:sz w:val="20"/>
          <w:szCs w:val="20"/>
          <w:lang w:val="sv-SE"/>
        </w:rPr>
      </w:pPr>
      <w:r w:rsidRPr="00831B3A">
        <w:rPr>
          <w:rFonts w:ascii="Arial" w:hAnsi="Arial" w:cs="Arial"/>
          <w:sz w:val="20"/>
          <w:szCs w:val="20"/>
          <w:lang w:val="sv-SE"/>
        </w:rPr>
        <w:t>Dengan demikian harus ada rumusan yang jelas tentang kriteria calon pendidik, selain indeks prestasi (IP) sebagai parameter kualitas intelektual, penting dilakukan wawancara menyangkut aqidah, keimanan, keaagamaan, jiwa dan sikap terhadap jabatan, kriteria ini juga harus ditopang oleh kode etik Islam tentang profesi pendidik. Seorang pendidik dituntut mempunyai kemampuan subtantif, yakni berupa gagasan dua segi keilmuan, yakni ilmu agama dan ilmu modern sekaligus.</w:t>
      </w:r>
    </w:p>
    <w:p w14:paraId="3FC6A79C" w14:textId="7E214BDF" w:rsidR="000B7C77" w:rsidRDefault="000B7C77" w:rsidP="000B7C77">
      <w:pPr>
        <w:pStyle w:val="ListParagraph"/>
        <w:spacing w:after="0"/>
        <w:ind w:left="0" w:firstLine="567"/>
        <w:jc w:val="both"/>
        <w:rPr>
          <w:rFonts w:ascii="Arial" w:hAnsi="Arial" w:cs="Arial"/>
          <w:sz w:val="20"/>
          <w:szCs w:val="20"/>
          <w:lang w:val="sv-SE"/>
        </w:rPr>
      </w:pPr>
      <w:r w:rsidRPr="00831B3A">
        <w:rPr>
          <w:rFonts w:ascii="Arial" w:hAnsi="Arial" w:cs="Arial"/>
          <w:sz w:val="20"/>
          <w:szCs w:val="20"/>
          <w:lang w:val="sv-SE"/>
        </w:rPr>
        <w:t>Selain kemampuan subtantif seorang pendidik juga dituntut memiliki kemampuan nonsubtantif, yakni berupa multiskill didaktis. Kemampuan ini mencakup ketrampilan dalam menggunakan metode dan strategi pembelajaran, pengelolaan atau manajemen pendidikan, pengevaluasian dan lain sebagainya, yang secara keseluruhan bertumpu pada unsur tauhid.</w:t>
      </w:r>
      <w:r w:rsidRPr="00831B3A">
        <w:rPr>
          <w:rFonts w:ascii="Arial" w:hAnsi="Arial" w:cs="Arial"/>
          <w:sz w:val="20"/>
          <w:szCs w:val="20"/>
          <w:lang w:val="sv-SE"/>
        </w:rPr>
        <w:fldChar w:fldCharType="begin" w:fldLock="1"/>
      </w:r>
      <w:r w:rsidRPr="00831B3A">
        <w:rPr>
          <w:rFonts w:ascii="Arial" w:hAnsi="Arial" w:cs="Arial"/>
          <w:sz w:val="20"/>
          <w:szCs w:val="20"/>
          <w:lang w:val="sv-SE"/>
        </w:rPr>
        <w:instrText>ADDIN CSL_CITATION {"citationItems":[{"id":"ITEM-1","itemData":{"DOI":"10.58645/jurnalazkia.v16i1.33","abstract":"Fenomena perkembangan ilmu pengetahuan terjadi begitu pesat yang ditandai dengan munculnya ilmu-ilmu pengetahuan moderen. Fenomena ini memunculkan sebuah dampak yang begitu besar bagi umat muslim. Sebab dengan perkembangan ilmu pengetahuan tersebut memicu suatu kebobrokan moral dan etika yang tidak berlandaskan Islam.Dimana Islam telah diakui sebagai agama yang benar yang mengedepankanakhlak mulia. Dengan demikian muncullah sebuah kekritisan dari seorang cendekiawan muslim yang mencetuskan gagasan Islamisasi ilmu pengetahuan,ia adalah Ismail Raji Al-Faruqi. Dimana ia melihat fenomena perkembangan ilmu pengetahuan yang sudah melenceng dari ajaran-ajaran Islam sehingga membawa dampak seseorang menjadi sekuler. Islamisasi ilmu pengetahuan merupakan langkah dalam menciptakan suatu peradaban Islam dalam dunia ilmu pengetahuan.Berangkat dari sana cendekiawan muslim ini melakukan Islamisasi ilmu pengetahuan dengan berbagai cara. Ia menawarkan beberapa opsi dalam melakukan Islamisasi ilmu pengetahuan. Dalam hal ini Ismail Raji Al-Faruqi menawarkan konsep Islamisasi ilmu pengetahuan,yaitutauhid, integrasi kebenaran Islam dengan ilmu pengetahuan, dan ayatisasi atau pemberian ayat-ayat terhadap ilmu pengetahuan .","author":[{"dropping-particle":"","family":"Nyak Mustakim","given":"","non-dropping-particle":"","parse-names":false,"suffix":""}],"container-title":"JURNAL AZKIA : Jurnal Aktualisasi Pendidikan Islam","id":"ITEM-1","issue":"1","issued":{"date-parts":[["2022"]]},"page":"344-355","title":"Islamisasi Ilmu Pengetahuan Perspektif Pemikiran Ismail Raji Al-Faruqi","type":"article-journal","volume":"16"},"uris":["http://www.mendeley.com/documents/?uuid=ee4f1c49-43c0-4a36-bfbd-2da1f1046dda"]}],"mendeley":{"formattedCitation":"(Nyak Mustakim, 2022)","plainTextFormattedCitation":"(Nyak Mustakim, 2022)","previouslyFormattedCitation":"(Nyak Mustakim, 2022)"},"properties":{"noteIndex":0},"schema":"https://github.com/citation-style-language/schema/raw/master/csl-citation.json"}</w:instrText>
      </w:r>
      <w:r w:rsidRPr="00831B3A">
        <w:rPr>
          <w:rFonts w:ascii="Arial" w:hAnsi="Arial" w:cs="Arial"/>
          <w:sz w:val="20"/>
          <w:szCs w:val="20"/>
          <w:lang w:val="sv-SE"/>
        </w:rPr>
        <w:fldChar w:fldCharType="separate"/>
      </w:r>
      <w:r w:rsidRPr="00831B3A">
        <w:rPr>
          <w:rFonts w:ascii="Arial" w:hAnsi="Arial" w:cs="Arial"/>
          <w:noProof/>
          <w:sz w:val="20"/>
          <w:szCs w:val="20"/>
          <w:lang w:val="sv-SE"/>
        </w:rPr>
        <w:t>(Nyak Mustakim, 2022)</w:t>
      </w:r>
      <w:r w:rsidRPr="00831B3A">
        <w:rPr>
          <w:rFonts w:ascii="Arial" w:hAnsi="Arial" w:cs="Arial"/>
          <w:sz w:val="20"/>
          <w:szCs w:val="20"/>
          <w:lang w:val="sv-SE"/>
        </w:rPr>
        <w:fldChar w:fldCharType="end"/>
      </w:r>
    </w:p>
    <w:p w14:paraId="0BF91ACF" w14:textId="77777777" w:rsidR="000B7C77" w:rsidRPr="00831B3A" w:rsidRDefault="000B7C77" w:rsidP="000B7C77">
      <w:pPr>
        <w:pStyle w:val="ListParagraph"/>
        <w:spacing w:after="0"/>
        <w:ind w:left="0" w:firstLine="567"/>
        <w:jc w:val="both"/>
        <w:rPr>
          <w:rFonts w:ascii="Arial" w:hAnsi="Arial" w:cs="Arial"/>
          <w:sz w:val="20"/>
          <w:szCs w:val="20"/>
          <w:lang w:val="sv-SE"/>
        </w:rPr>
      </w:pPr>
    </w:p>
    <w:p w14:paraId="4318E86F" w14:textId="77777777" w:rsidR="000B7C77" w:rsidRPr="00831B3A" w:rsidRDefault="000B7C77" w:rsidP="000B7C77">
      <w:pPr>
        <w:pStyle w:val="ListParagraph"/>
        <w:spacing w:after="0"/>
        <w:ind w:left="0"/>
        <w:jc w:val="both"/>
        <w:rPr>
          <w:rFonts w:ascii="Arial" w:hAnsi="Arial" w:cs="Arial"/>
          <w:b/>
          <w:bCs/>
          <w:sz w:val="20"/>
          <w:szCs w:val="20"/>
          <w:lang w:val="sv-SE"/>
        </w:rPr>
      </w:pPr>
      <w:r w:rsidRPr="00831B3A">
        <w:rPr>
          <w:rFonts w:ascii="Arial" w:hAnsi="Arial" w:cs="Arial"/>
          <w:b/>
          <w:bCs/>
          <w:sz w:val="20"/>
          <w:szCs w:val="20"/>
          <w:lang w:val="sv-SE"/>
        </w:rPr>
        <w:t>ISLAMISASI ILMU PENGETAHUAN DAN PENDIDIKAN ISLAM</w:t>
      </w:r>
    </w:p>
    <w:p w14:paraId="2D99BF38" w14:textId="2C060602" w:rsidR="000B7C77" w:rsidRPr="00831B3A" w:rsidRDefault="000B7C77" w:rsidP="000B7C77">
      <w:pPr>
        <w:spacing w:line="276" w:lineRule="auto"/>
        <w:ind w:leftChars="0" w:left="0" w:firstLineChars="283" w:firstLine="566"/>
        <w:jc w:val="both"/>
        <w:rPr>
          <w:rFonts w:ascii="Arial" w:hAnsi="Arial" w:cs="Arial"/>
          <w:lang w:val="sv-SE"/>
        </w:rPr>
      </w:pPr>
      <w:r w:rsidRPr="00831B3A">
        <w:rPr>
          <w:rFonts w:ascii="Arial" w:hAnsi="Arial" w:cs="Arial"/>
          <w:lang w:val="sv-SE"/>
        </w:rPr>
        <w:t>Pandangan Al-Faruqi dan Al-Attas tentang islamisasi ilmu pengetahuan, dalam kerangka operasionalnya islamisasi ilmu pengetahuan menurut Muhaimin terdiri dari beberapa model yaitu:</w:t>
      </w:r>
    </w:p>
    <w:p w14:paraId="7E499976" w14:textId="77777777" w:rsidR="000B7C77" w:rsidRPr="00831B3A" w:rsidRDefault="000B7C77" w:rsidP="00FF3043">
      <w:pPr>
        <w:pStyle w:val="ListParagraph"/>
        <w:numPr>
          <w:ilvl w:val="0"/>
          <w:numId w:val="62"/>
        </w:numPr>
        <w:spacing w:after="0"/>
        <w:ind w:left="851"/>
        <w:jc w:val="both"/>
        <w:rPr>
          <w:rFonts w:ascii="Arial" w:hAnsi="Arial" w:cs="Arial"/>
          <w:b/>
          <w:bCs/>
          <w:sz w:val="20"/>
          <w:szCs w:val="20"/>
          <w:lang w:val="sv-SE"/>
        </w:rPr>
      </w:pPr>
      <w:r w:rsidRPr="00831B3A">
        <w:rPr>
          <w:rFonts w:ascii="Arial" w:hAnsi="Arial" w:cs="Arial"/>
          <w:sz w:val="20"/>
          <w:szCs w:val="20"/>
          <w:lang w:val="sv-SE"/>
        </w:rPr>
        <w:t>Purifikasi, yaitu Islamisasi ilmu pengetahuan yang mempunyai arti penyucian dan pembersihan. Model ini mengandung pengertian Islamisasi ilmu pengetahuan harus dapat menyucikan ilmu pengetahuan agar sesuai dan sejalan dengan ajaran Islam. Model ini yang dikenal dalam pemikiran Al-Faruqi dan Al-Attas dalam Islamisasi ilmu pengetahuan. Al-Faruqi menggunakan model ini dengan memberikan langkah-langkah dalam Islamisasi, yaitu (a)menguasai khazanah intelektual Muslim, (b) menguasai khazanah ilmu pengetahuan modern, (c)identifikasi kekurangan kekurangan ilmu pengetahuan modern dalam perspektif ajaran Islam, (d) rekonstruksi ilmu pengetahuan agar selaras dengan ajaran Islam.</w:t>
      </w:r>
    </w:p>
    <w:p w14:paraId="68914711" w14:textId="77777777" w:rsidR="000B7C77" w:rsidRPr="00831B3A" w:rsidRDefault="000B7C77" w:rsidP="00FF3043">
      <w:pPr>
        <w:pStyle w:val="ListParagraph"/>
        <w:numPr>
          <w:ilvl w:val="0"/>
          <w:numId w:val="62"/>
        </w:numPr>
        <w:spacing w:after="0"/>
        <w:ind w:left="851"/>
        <w:jc w:val="both"/>
        <w:rPr>
          <w:rFonts w:ascii="Arial" w:hAnsi="Arial" w:cs="Arial"/>
          <w:b/>
          <w:bCs/>
          <w:sz w:val="20"/>
          <w:szCs w:val="20"/>
          <w:lang w:val="sv-SE"/>
        </w:rPr>
      </w:pPr>
      <w:r w:rsidRPr="00831B3A">
        <w:rPr>
          <w:rFonts w:ascii="Arial" w:hAnsi="Arial" w:cs="Arial"/>
          <w:sz w:val="20"/>
          <w:szCs w:val="20"/>
          <w:lang w:val="sv-SE"/>
        </w:rPr>
        <w:t>Modernisasi, Islamisasi ilu pengetahuan model modernisasi adalah membangun semangat umat Islam untuk selalu modern, maju, progresif, terus menerus mengusahakan perbaikan-perbaikan bagi diri dan masyarakatnya agar terhindar dari keterbelakangan dan ketertinggalan dibidang ilmu pengetahuan. Sebagai seorang modernis seringkali berusaha memahami ajaran-ajaran dan nilai-nilai mendasar yang terdapat dalam Al Qur‟an dan Al-Hadits, dengan mempertimbangkan khazanah intelektual pada masa kontemporer dan mengabaikan pemikiran-pemikiran tokoh intelektual muslim klasik.</w:t>
      </w:r>
    </w:p>
    <w:p w14:paraId="2860331D" w14:textId="77777777" w:rsidR="000B7C77" w:rsidRPr="00831B3A" w:rsidRDefault="000B7C77" w:rsidP="00FF3043">
      <w:pPr>
        <w:pStyle w:val="ListParagraph"/>
        <w:numPr>
          <w:ilvl w:val="0"/>
          <w:numId w:val="62"/>
        </w:numPr>
        <w:spacing w:after="0"/>
        <w:ind w:left="851"/>
        <w:jc w:val="both"/>
        <w:rPr>
          <w:rFonts w:ascii="Arial" w:hAnsi="Arial" w:cs="Arial"/>
          <w:b/>
          <w:bCs/>
          <w:sz w:val="20"/>
          <w:szCs w:val="20"/>
          <w:lang w:val="sv-SE"/>
        </w:rPr>
      </w:pPr>
      <w:r w:rsidRPr="00831B3A">
        <w:rPr>
          <w:rFonts w:ascii="Arial" w:hAnsi="Arial" w:cs="Arial"/>
          <w:sz w:val="20"/>
          <w:szCs w:val="20"/>
          <w:lang w:val="sv-SE"/>
        </w:rPr>
        <w:t>Neo modernisme, Islamisasi ilmu pengetahuan dengan pola neomodernisme adalah upaya memahami ajaran-ajaran Islam yang terkandung dalam Al-Qur‟an dan Al-Hadits dengan memperhatikan pemikiran intelektual muslim klasik dengan menggunakan pendekatan pendekatan yang digunakan ilmu pengetahuan kontemporer. Model ini berlandaskan pada metodologi sebagai berikut: (a) persoalan-persoalan umat Islam kontemporer harus dicari penjelasannya dari hasil ijtihad pemikir Islam terdahulu yang merupakan hasil penafsiran terhadap al Qur‟an, (b) jika dalam tradisi dan ijtihad ulama terdahulu tidak ditemukan maka ditelaah kondisi sosio cultural sehingga lahir ijtihad ulama-ulama tersebut, (c) telaah sosio historis akan melahirkan etika social al-Qur‟an, (d) etika sosial al-Qur‟an menghasilkan penjelasan dalam menjawab persoalan umat Islam dengan bantuan pendekatan ilmu-ilmu modern.</w:t>
      </w:r>
    </w:p>
    <w:p w14:paraId="0D95B482" w14:textId="77777777" w:rsidR="000B7C77" w:rsidRPr="00831B3A" w:rsidRDefault="000B7C77" w:rsidP="00FF3043">
      <w:pPr>
        <w:spacing w:line="276" w:lineRule="auto"/>
        <w:ind w:leftChars="0" w:left="0" w:firstLineChars="283" w:firstLine="566"/>
        <w:jc w:val="both"/>
        <w:rPr>
          <w:rFonts w:ascii="Arial" w:hAnsi="Arial" w:cs="Arial"/>
          <w:lang w:val="sv-SE"/>
        </w:rPr>
      </w:pPr>
      <w:r w:rsidRPr="00831B3A">
        <w:rPr>
          <w:rFonts w:ascii="Arial" w:hAnsi="Arial" w:cs="Arial"/>
          <w:lang w:val="sv-SE"/>
        </w:rPr>
        <w:lastRenderedPageBreak/>
        <w:tab/>
        <w:t>Dalam konteks Pendidikan Islam, Islamisasi ilmu pengetahuan dengan model purifikasi dapat diterapkan misalnya dalam mempurifikasi teori pengetahuan modern dalam pendidikan, yang kemudian disesuaikan dengan pemikiran para tokoh intelektual muslim. Sebagai contoh, teori yang berkaitan dengan faktor-faktor yang mempengaruhi perkembangan seseorang kaitannya dengan belajar. Terdapat tiga aliran yang menerangkan faktor-faktor yang mempengaruhi perkembangan jiwa seseorang yaitu; (a) Aliran Nativisme, aliran ini meyakini bahwa perkembangan jiwa seseorang dipengaruhi oleh faktor pembawaan; (b) Aliran Empirisme, yang meyakini bahwa perkembangan jiwa seseorang dipengaruhi oleh lingkugan; dan (c) aliran konvergensi yang mendudukan kedua faktor di atas.</w:t>
      </w:r>
      <w:r w:rsidRPr="00831B3A">
        <w:rPr>
          <w:rFonts w:ascii="Arial" w:hAnsi="Arial" w:cs="Arial"/>
          <w:lang w:val="sv-SE"/>
        </w:rPr>
        <w:fldChar w:fldCharType="begin" w:fldLock="1"/>
      </w:r>
      <w:r w:rsidRPr="00831B3A">
        <w:rPr>
          <w:rFonts w:ascii="Arial" w:hAnsi="Arial" w:cs="Arial"/>
          <w:lang w:val="sv-SE"/>
        </w:rPr>
        <w:instrText>ADDIN CSL_CITATION {"citationItems":[{"id":"ITEM-1","itemData":{"ISSN":"2830-2842","author":[{"dropping-particle":"","family":"Firman","given":"","non-dropping-particle":"","parse-names":false,"suffix":""},{"dropping-particle":"","family":"Abdurrahman","given":"","non-dropping-particle":"","parse-names":false,"suffix":""}],"container-title":"Al-gazali Journal of Islamic Education","id":"ITEM-1","issue":"2","issued":{"date-parts":[["2023"]]},"page":"121-135","title":"Islamisasi Ilmu Pengetahuan dan Pengaruhnya terhadap Pendidikan Islam","type":"article-journal","volume":"2"},"uris":["http://www.mendeley.com/documents/?uuid=ea000b92-19a7-4ce0-92a3-3030624c8cb2"]}],"mendeley":{"formattedCitation":"(Firman &amp; Abdurrahman, 2023)","plainTextFormattedCitation":"(Firman &amp; Abdurrahman, 2023)","previouslyFormattedCitation":"(Firman &amp; Abdurrahman, 2023)"},"properties":{"noteIndex":0},"schema":"https://github.com/citation-style-language/schema/raw/master/csl-citation.json"}</w:instrText>
      </w:r>
      <w:r w:rsidRPr="00831B3A">
        <w:rPr>
          <w:rFonts w:ascii="Arial" w:hAnsi="Arial" w:cs="Arial"/>
          <w:lang w:val="sv-SE"/>
        </w:rPr>
        <w:fldChar w:fldCharType="separate"/>
      </w:r>
      <w:r w:rsidRPr="00831B3A">
        <w:rPr>
          <w:rFonts w:ascii="Arial" w:hAnsi="Arial" w:cs="Arial"/>
          <w:noProof/>
          <w:lang w:val="sv-SE"/>
        </w:rPr>
        <w:t>(Firman &amp; Abdurrahman, 2023)</w:t>
      </w:r>
      <w:r w:rsidRPr="00831B3A">
        <w:rPr>
          <w:rFonts w:ascii="Arial" w:hAnsi="Arial" w:cs="Arial"/>
          <w:lang w:val="sv-SE"/>
        </w:rPr>
        <w:fldChar w:fldCharType="end"/>
      </w:r>
    </w:p>
    <w:p w14:paraId="433A91F4" w14:textId="77777777" w:rsidR="000B7C77" w:rsidRPr="00831B3A" w:rsidRDefault="000B7C77" w:rsidP="00FF3043">
      <w:pPr>
        <w:spacing w:line="276" w:lineRule="auto"/>
        <w:ind w:leftChars="0" w:left="0" w:firstLineChars="283" w:firstLine="566"/>
        <w:jc w:val="both"/>
        <w:rPr>
          <w:rFonts w:ascii="Arial" w:hAnsi="Arial" w:cs="Arial"/>
          <w:lang w:val="sv-SE"/>
        </w:rPr>
      </w:pPr>
      <w:r w:rsidRPr="00831B3A">
        <w:rPr>
          <w:rFonts w:ascii="Arial" w:hAnsi="Arial" w:cs="Arial"/>
          <w:lang w:val="sv-SE"/>
        </w:rPr>
        <w:tab/>
        <w:t>Dalam khazanah pemikiran intelektual muslim klasik dikenal perkataan Al-Syafii yang terkenal yaitu “ ilmu itu adalah cahaya Allah tidak diberikan pada orang-orang yang melakukan maksiyat kepada-Nya. Perkataan Al-Syafiidi atas menegaskan ada faktor hidayah yang mempengaruhi perkembangan seseorang, sedangkan Islamisasi ilmu pengetahuan dengan model modernisasi dalam konteks pendidikan, berkaitan dengan modernisasi pendidikan Islam baik secara kelembagaan dalam hal ini pesantren dan madrasah maupun dalam pengembangan kurikulum. Dalam modernisasi pendidikan pesantren dikenal dengan berbagai sistem dan metode pembelajaran yang dilaksanakan pesantren. Sejarah pembelajaran pesantren yang pada awal pertumbuhannya menggunakan sistem non kelas, diubah dan diperbaiki dengan sistem berkelas (klasikal) dan berjenjang mulai tingkat dasar (ibtida’iyah), menengah pertama ( Tsanawiyah ), maupun menengah atas („aliyah). Demikian juga dalam pendidikan madrasah selama ini telah diadakan perbaikan- perbaikan diantaranya dengan munculnya berbagai madrasah unggulan seperti MAPK, yang kini berubah menjadi MAK. Selanjutnya dalam pengembangan kurikulum, lembaga-lembaga pendidikan Islam terutama madrasah terjadi perubahan-perubahan kurikulum menuju kesempurnaan.</w:t>
      </w:r>
    </w:p>
    <w:p w14:paraId="38FE165B" w14:textId="77777777" w:rsidR="000B7C77" w:rsidRPr="00831B3A" w:rsidRDefault="000B7C77" w:rsidP="00FF3043">
      <w:pPr>
        <w:spacing w:line="276" w:lineRule="auto"/>
        <w:ind w:leftChars="0" w:left="0" w:firstLineChars="283" w:firstLine="566"/>
        <w:jc w:val="both"/>
        <w:rPr>
          <w:rFonts w:ascii="Arial" w:hAnsi="Arial" w:cs="Arial"/>
          <w:lang w:val="sv-SE"/>
        </w:rPr>
      </w:pPr>
      <w:r w:rsidRPr="00831B3A">
        <w:rPr>
          <w:rFonts w:ascii="Arial" w:hAnsi="Arial" w:cs="Arial"/>
          <w:lang w:val="sv-SE"/>
        </w:rPr>
        <w:tab/>
        <w:t>Selanjutnya Islamisasi pengetahuan dengan model neo modernisme dalam pendidikan Islam misalnya dapat dilakukan dengan mengangkat penyataan Al Ghazali yang memberikan anjuran-anjuran kepada guru dalam mengajar. Al Ghazali menyatakan mengajar adalah pekerjaan dan tugas yang mulia.</w:t>
      </w:r>
    </w:p>
    <w:p w14:paraId="06AC7D4D" w14:textId="77777777" w:rsidR="000B7C77" w:rsidRPr="00831B3A" w:rsidRDefault="000B7C77" w:rsidP="00FF3043">
      <w:pPr>
        <w:spacing w:line="276" w:lineRule="auto"/>
        <w:ind w:leftChars="0" w:left="0" w:firstLineChars="283" w:firstLine="566"/>
        <w:jc w:val="both"/>
        <w:rPr>
          <w:rFonts w:ascii="Arial" w:hAnsi="Arial" w:cs="Arial"/>
          <w:b/>
          <w:bCs/>
          <w:lang w:val="sv-SE"/>
        </w:rPr>
      </w:pPr>
      <w:r w:rsidRPr="00831B3A">
        <w:rPr>
          <w:rFonts w:ascii="Arial" w:hAnsi="Arial" w:cs="Arial"/>
          <w:lang w:val="sv-SE"/>
        </w:rPr>
        <w:tab/>
        <w:t>Sedemikian tinggi penghargaan Al-Ghazali terhadap pekerjaan guru sehingga ia memberikan perumpamaan sebagai Matahari, yang merupakan sumber kehidupan dan sumber penerangan di langit dan di bumi. Perkataan Al Ghazali di atas dapat dijadikan sebuah penekanan tentang bagaimana guru harus mengajar dan membimbing anak, yang ditekankan pada pencitraan figure guru yang dapat menjadi teladan bagi anak didiknya di samping sebagai pengajar dan pendidik. Ini untuk menjawab persoalan mendasar pendidikan umat Islam masa sekarang, ketika umat telah kehilangan figure-figur teladan yang patut dicontoh dan di tiru.</w:t>
      </w:r>
      <w:r w:rsidRPr="00831B3A">
        <w:rPr>
          <w:rFonts w:ascii="Arial" w:hAnsi="Arial" w:cs="Arial"/>
          <w:lang w:val="sv-SE"/>
        </w:rPr>
        <w:fldChar w:fldCharType="begin" w:fldLock="1"/>
      </w:r>
      <w:r w:rsidRPr="00831B3A">
        <w:rPr>
          <w:rFonts w:ascii="Arial" w:hAnsi="Arial" w:cs="Arial"/>
          <w:lang w:val="sv-SE"/>
        </w:rPr>
        <w:instrText>ADDIN CSL_CITATION {"citationItems":[{"id":"ITEM-1","itemData":{"DOI":"10.30599/jpia.v6i1.419","ISSN":"2527-4546","abstract":"This abstract contains aboutthe Islamic concept of science according to al-Attas that the biggest challenge facing Muslims isthe challenge of knowledge spread throughout the Islamic world by Western civilization.Islamization of knowledge means Islamizing or purifying Western product science which has been developed and used as a reference in the development discourseIslamic education system in order to obtain a \"typical Islamic\" science. Al-Attas defines science as a meaning that comes into the soul along with the coming of the soul to the meaning and producing the desire and will of self. Al-Attas defines the meaning of education as a process of planting something into human beings and then affirms that something that is implanted is a science, and the purpose in seeking this knowledge is contained in the concept of ta'dib.While the aim of Islamic education is to instill virtue in \"human self\" as an individual and as part of society. Islamic education is capable Ideally, Naquib wants to print a good human being universally (al-insan al-kamil). The implication in the development of Islamic education in PTU is that Islamic education is directed at producing quality human resources, quality in the intellectual field and the most fundamental are moral and religious values.","author":[{"dropping-particle":"","family":"Abrori","given":"Muhammad Sayyidul","non-dropping-particle":"","parse-names":false,"suffix":""},{"dropping-particle":"","family":"Nurkholis","given":"Muhammad","non-dropping-particle":"","parse-names":false,"suffix":""}],"container-title":"Al-I'tibar : Jurnal Pendidikan Islam","id":"ITEM-1","issue":"1","issued":{"date-parts":[["2019"]]},"page":"09-18","title":"Islamisasi Ilmu Pengetahuan Menurut Pandangan Syed Muhammad Naquib Al-Attas Dan Implikasinya Terhadap Pengembangan PAI Di Perguruan Tinggi Umum","type":"article-journal","volume":"6"},"uris":["http://www.mendeley.com/documents/?uuid=11c33238-1ba2-45c1-ae9a-32b068f29e2c"]}],"mendeley":{"formattedCitation":"(Abrori &amp; Nurkholis, 2019)","plainTextFormattedCitation":"(Abrori &amp; Nurkholis, 2019)","previouslyFormattedCitation":"(Abrori &amp; Nurkholis, 2019)"},"properties":{"noteIndex":0},"schema":"https://github.com/citation-style-language/schema/raw/master/csl-citation.json"}</w:instrText>
      </w:r>
      <w:r w:rsidRPr="00831B3A">
        <w:rPr>
          <w:rFonts w:ascii="Arial" w:hAnsi="Arial" w:cs="Arial"/>
          <w:lang w:val="sv-SE"/>
        </w:rPr>
        <w:fldChar w:fldCharType="separate"/>
      </w:r>
      <w:r w:rsidRPr="00831B3A">
        <w:rPr>
          <w:rFonts w:ascii="Arial" w:hAnsi="Arial" w:cs="Arial"/>
          <w:noProof/>
          <w:lang w:val="sv-SE"/>
        </w:rPr>
        <w:t>(Abrori &amp; Nurkholis, 2019)</w:t>
      </w:r>
      <w:r w:rsidRPr="00831B3A">
        <w:rPr>
          <w:rFonts w:ascii="Arial" w:hAnsi="Arial" w:cs="Arial"/>
          <w:lang w:val="sv-SE"/>
        </w:rPr>
        <w:fldChar w:fldCharType="end"/>
      </w:r>
    </w:p>
    <w:p w14:paraId="0D063C02" w14:textId="77777777" w:rsidR="00FF3043" w:rsidRDefault="00FF3043" w:rsidP="000B7C77">
      <w:pPr>
        <w:pStyle w:val="ListParagraph"/>
        <w:spacing w:after="0"/>
        <w:ind w:left="0" w:hanging="2"/>
        <w:jc w:val="both"/>
        <w:rPr>
          <w:rFonts w:ascii="Arial" w:hAnsi="Arial" w:cs="Arial"/>
          <w:b/>
          <w:bCs/>
          <w:color w:val="000000" w:themeColor="text1"/>
          <w:sz w:val="20"/>
          <w:szCs w:val="20"/>
          <w:lang w:val="sv-SE"/>
        </w:rPr>
      </w:pPr>
    </w:p>
    <w:p w14:paraId="224F9717" w14:textId="5E8770FB" w:rsidR="000B7C77" w:rsidRPr="00831B3A" w:rsidRDefault="000B7C77" w:rsidP="000B7C77">
      <w:pPr>
        <w:pStyle w:val="ListParagraph"/>
        <w:spacing w:after="0"/>
        <w:ind w:left="0" w:hanging="2"/>
        <w:jc w:val="both"/>
        <w:rPr>
          <w:rFonts w:ascii="Arial" w:hAnsi="Arial" w:cs="Arial"/>
          <w:b/>
          <w:bCs/>
          <w:color w:val="000000" w:themeColor="text1"/>
          <w:sz w:val="20"/>
          <w:szCs w:val="20"/>
          <w:lang w:val="sv-SE"/>
        </w:rPr>
      </w:pPr>
      <w:r w:rsidRPr="00831B3A">
        <w:rPr>
          <w:rFonts w:ascii="Arial" w:hAnsi="Arial" w:cs="Arial"/>
          <w:b/>
          <w:bCs/>
          <w:color w:val="000000" w:themeColor="text1"/>
          <w:sz w:val="20"/>
          <w:szCs w:val="20"/>
          <w:lang w:val="sv-SE"/>
        </w:rPr>
        <w:t xml:space="preserve">KESIMPULAN </w:t>
      </w:r>
    </w:p>
    <w:p w14:paraId="626415F6" w14:textId="77777777" w:rsidR="000B7C77" w:rsidRPr="00831B3A" w:rsidRDefault="000B7C77" w:rsidP="00FF3043">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Dari penjelasan di atas dapat disimpulkan bahwa pada dasarnya Islamisasi ilmu pengetahuan merujuk pada usaha memurnikan dan melepaskan konstruksi ilmu pengetahuan dari pemikiran-pemikiran yang bertentangan dengan Islam. Islamisasi tidak hanya sekedar kegiatan ayatisasi dan pelabelan Islam terhadap suatu ilmu, namun lbih kepada proses membina dan membangun metodologi yang tepat berdasarkan konsep Islam, sehingga ilmu pengetahuan yang muncul akan mengikuti konstruksi yang telah digariskan oleh Islam yang berasal dari Tuhan yang maha Esa</w:t>
      </w:r>
      <w:r w:rsidRPr="00831B3A">
        <w:rPr>
          <w:rFonts w:ascii="Arial" w:hAnsi="Arial" w:cs="Arial"/>
          <w:color w:val="000000" w:themeColor="text1"/>
          <w:sz w:val="20"/>
          <w:szCs w:val="20"/>
          <w:lang w:val="sv-SE"/>
        </w:rPr>
        <w:t>.</w:t>
      </w:r>
    </w:p>
    <w:p w14:paraId="34AB5895" w14:textId="77777777" w:rsidR="000B7C77" w:rsidRPr="00831B3A" w:rsidRDefault="000B7C77" w:rsidP="00FF3043">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Dalam kajian ilmu, Islamisasi ilmu pengetahuan menjadi penting dalam pendidikan dengan lebih menampilkan ajaran-ajaran Islam yang relevan dalam pengembangan pendidikan saat ini, mengingat semakin berkurangnya nilai-nilai Islam yang menjadi acuan dalam proses pendidikan bangsa ini. Pengertian Islamisasi ilmu pengetahuan ini secara jelas diterangkan oleh Al-Attas, yaitu: pembebasan manusia dari tradisi magis, mitologis, animistis, kultur nasional (yang bertentangan dengan Islam) dan dari belenggu paham sekuler dirinya terhadap pemikiran dan bahasa juga pembebasan dari control dorongan fisiknya yang cenderung sekuler dan tidak adil terhadap hakikat diri atau jiwanya, sebab manusia dalam wujud fisiknya cenderung lupa terhadap hakikat dirinya yang sebenarnya dan berbuat tidak adil terhadapnya</w:t>
      </w:r>
      <w:r w:rsidRPr="00831B3A">
        <w:rPr>
          <w:rFonts w:ascii="Arial" w:hAnsi="Arial" w:cs="Arial"/>
          <w:color w:val="000000" w:themeColor="text1"/>
          <w:sz w:val="20"/>
          <w:szCs w:val="20"/>
          <w:lang w:val="sv-SE"/>
        </w:rPr>
        <w:t>.</w:t>
      </w:r>
    </w:p>
    <w:p w14:paraId="2C721A48" w14:textId="77777777" w:rsidR="000B7C77" w:rsidRPr="00831B3A" w:rsidRDefault="000B7C77" w:rsidP="00FF3043">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Gagasan Islamisasi ilmu pengetahuan muncul pada saat diselenggarakan sebuah konfrensi dunia yang pertama tentang pendidikan muslim di Mekkah pada tahun 1977. adapun salah satu gagasan yang direkomendasikan adalah menyangkut Islamisasi Pengetahuan. Gagasan ini antara lain dilontarkan oleh Muhammad Naquib Al-Attas dan Ismail Raji Al-Faruqi</w:t>
      </w:r>
      <w:r w:rsidRPr="00831B3A">
        <w:rPr>
          <w:rFonts w:ascii="Arial" w:hAnsi="Arial" w:cs="Arial"/>
          <w:color w:val="000000" w:themeColor="text1"/>
          <w:sz w:val="20"/>
          <w:szCs w:val="20"/>
          <w:lang w:val="sv-SE"/>
        </w:rPr>
        <w:t>.</w:t>
      </w:r>
    </w:p>
    <w:p w14:paraId="306700F1" w14:textId="77777777" w:rsidR="000B7C77" w:rsidRPr="00831B3A" w:rsidRDefault="000B7C77" w:rsidP="00FF3043">
      <w:pPr>
        <w:pStyle w:val="ListParagraph"/>
        <w:spacing w:after="0"/>
        <w:ind w:left="0" w:firstLine="567"/>
        <w:jc w:val="both"/>
        <w:rPr>
          <w:rFonts w:ascii="Arial" w:hAnsi="Arial" w:cs="Arial"/>
          <w:sz w:val="20"/>
          <w:szCs w:val="20"/>
          <w:lang w:val="sv-SE"/>
        </w:rPr>
      </w:pPr>
      <w:r w:rsidRPr="00831B3A">
        <w:rPr>
          <w:rFonts w:ascii="Arial" w:hAnsi="Arial" w:cs="Arial"/>
          <w:sz w:val="20"/>
          <w:szCs w:val="20"/>
          <w:lang w:val="sv-SE"/>
        </w:rPr>
        <w:t>Islamisasi ilmu pegetahuan adalah pembebasan umat Muslim dari nilai nilai ilmu pengetahuan yang bertentangan dengan pandangan hidup Islam. Dalam bahasa Al-Attas, Islamisasi Ilmu pengetahuan adalah Dewesternisasi ilmu pengetahuan ( Dewesternitation of knowledge ).</w:t>
      </w:r>
    </w:p>
    <w:p w14:paraId="7A9BEDA5" w14:textId="77777777" w:rsidR="000B7C77" w:rsidRPr="00831B3A" w:rsidRDefault="000B7C77" w:rsidP="00FF3043">
      <w:pPr>
        <w:pStyle w:val="ListParagraph"/>
        <w:spacing w:after="0"/>
        <w:ind w:left="0" w:firstLine="567"/>
        <w:jc w:val="both"/>
        <w:rPr>
          <w:rFonts w:ascii="Arial" w:hAnsi="Arial" w:cs="Arial"/>
          <w:sz w:val="20"/>
          <w:szCs w:val="20"/>
          <w:lang w:val="sv-SE"/>
        </w:rPr>
      </w:pPr>
      <w:r w:rsidRPr="00831B3A">
        <w:rPr>
          <w:rFonts w:ascii="Arial" w:hAnsi="Arial" w:cs="Arial"/>
          <w:sz w:val="20"/>
          <w:szCs w:val="20"/>
          <w:lang w:val="sv-SE"/>
        </w:rPr>
        <w:lastRenderedPageBreak/>
        <w:t>adalah Implikasi dari Islamisasi ilmu pengetahuan pada aspek kelembagaan terbentuknya lembaga independent yang mengintegrasikan pengembangan keilmuan agama dan umum, rumusan kurikulum dalam Islamisasi ilmu demikian, lembaga memiliki kurikulum yang aktual, responsive terhadap tuntutan permasalahan kontemporer. Artinya lembaga akan melahirkan lulusan yang visioner, berpandangan integrative, proaktif dan tanggap terhadap masa depan serta tidak dikhotomis dalam keilmuan. Implikasi terhadap pendidik adalah pendidik ditempatkan pada posisi yang selayaknya, artinya kompetensi dan profesionalitas yang mereka miliki dihargai sebagaimana mestinya.</w:t>
      </w:r>
    </w:p>
    <w:p w14:paraId="4AF8D9D0" w14:textId="77777777" w:rsidR="000B7C77" w:rsidRPr="00831B3A" w:rsidRDefault="000B7C77" w:rsidP="00FF3043">
      <w:pPr>
        <w:pStyle w:val="ListParagraph"/>
        <w:spacing w:after="0"/>
        <w:ind w:left="0" w:firstLine="567"/>
        <w:jc w:val="both"/>
        <w:rPr>
          <w:rFonts w:ascii="Arial" w:hAnsi="Arial" w:cs="Arial"/>
          <w:sz w:val="20"/>
          <w:szCs w:val="20"/>
          <w:lang w:val="sv-SE"/>
        </w:rPr>
      </w:pPr>
      <w:r w:rsidRPr="00831B3A">
        <w:rPr>
          <w:rFonts w:ascii="Arial" w:hAnsi="Arial" w:cs="Arial"/>
          <w:sz w:val="20"/>
          <w:szCs w:val="20"/>
          <w:lang w:val="sv-SE"/>
        </w:rPr>
        <w:t>Pada akhirnya Islamisasi ilmu pengetahuan Al-faruqi juga berpengaruh pada pengembangan dasar-dasar filosofis pendidikan Islam. Hal ini dapat dilihat dari perhatian serius yang ditunjukan oleh Al-Faruqi dalam konstruksi pemikirannya dan konsens terhadap masalah pengembangan pendidikan Islam dan kritiknya terhadap pendidikan Islam. Al Faruqi juga secara aktif berusaha mensosialisasikan pokok-pokok pikirannya melalui konsep islamisasi ilmu pengetahuan tentang bagaimanan merekonstruksi konsep dasar pendidikan Islam yang ideal dengan menawarkan konsep-konsep metodologi pemikiran pendidikan Islam modern yang merupakan perpaduan sistem pendidikan Islam klasik dengan system pendidikan modern, kemudian menawarkan suatu metodologi alternative tentang studi yang berbasis tauhid dan peradaban Islam.</w:t>
      </w:r>
    </w:p>
    <w:p w14:paraId="47C8D89A" w14:textId="77777777" w:rsidR="000B7C77" w:rsidRPr="00831B3A" w:rsidRDefault="000B7C77" w:rsidP="00FF3043">
      <w:pPr>
        <w:pStyle w:val="ListParagraph"/>
        <w:spacing w:after="0"/>
        <w:ind w:left="0" w:firstLine="567"/>
        <w:jc w:val="both"/>
        <w:rPr>
          <w:rFonts w:ascii="Arial" w:hAnsi="Arial" w:cs="Arial"/>
          <w:color w:val="000000" w:themeColor="text1"/>
          <w:sz w:val="20"/>
          <w:szCs w:val="20"/>
          <w:lang w:val="sv-SE"/>
        </w:rPr>
      </w:pPr>
      <w:r w:rsidRPr="00831B3A">
        <w:rPr>
          <w:rFonts w:ascii="Arial" w:hAnsi="Arial" w:cs="Arial"/>
          <w:sz w:val="20"/>
          <w:szCs w:val="20"/>
          <w:lang w:val="sv-SE"/>
        </w:rPr>
        <w:t>Penulis berkesimpulan bahwa gagasan Islamisasi ilmu pengetahuan yng dikemukakan Al-Faruqi adalah sebuah iktiar yang perlu mendapatkan respon positif. Meskipun gagasannya tak luput dari berbagai kelemahan, namun begitu sebagai sebuah wacana keilmuan modern, ide-ide pembaruan al-faruqi secara realitas telah diakui sebagai bagian integral dari trend pemikiran modernisme islam pada abad ke 20. Gagasan islamisasi ilmu pengetahuan secara metodologis juga bersinggungaan dengan masalah paradigm pendidikan Islam, kritik-kritik yang dilontarkan Al-Faruqi harus menjadi stimulus para pemerhati pendidikan akan pentingnya pengkajian metodologi keilmuan berbasis filsafat materialisme yang berasal dari Barat dan pentingnya memperteguh wawasan Islam yang lebih universal. Semangat dan perjuangan Al-Faruqi yang sangat kuat dalam mempertahankan identitas keislaman bagi generasi penerus Islam, seharusnya mendapat apresiasi yang baik.</w:t>
      </w:r>
    </w:p>
    <w:p w14:paraId="73594583" w14:textId="77777777" w:rsidR="00FF3043" w:rsidRDefault="00FF3043" w:rsidP="000B7C77">
      <w:pPr>
        <w:widowControl w:val="0"/>
        <w:autoSpaceDE w:val="0"/>
        <w:autoSpaceDN w:val="0"/>
        <w:adjustRightInd w:val="0"/>
        <w:spacing w:line="276" w:lineRule="auto"/>
        <w:ind w:left="0" w:hanging="2"/>
        <w:rPr>
          <w:rFonts w:ascii="Arial" w:hAnsi="Arial" w:cs="Arial"/>
          <w:b/>
          <w:bCs/>
          <w:lang w:val="en-ID"/>
        </w:rPr>
      </w:pPr>
    </w:p>
    <w:p w14:paraId="1B05255F" w14:textId="31C89B0F" w:rsidR="000B7C77" w:rsidRPr="00831B3A" w:rsidRDefault="00862E4E" w:rsidP="000B7C77">
      <w:pPr>
        <w:widowControl w:val="0"/>
        <w:autoSpaceDE w:val="0"/>
        <w:autoSpaceDN w:val="0"/>
        <w:adjustRightInd w:val="0"/>
        <w:spacing w:line="276" w:lineRule="auto"/>
        <w:ind w:left="0" w:hanging="2"/>
        <w:rPr>
          <w:rFonts w:ascii="Arial" w:hAnsi="Arial" w:cs="Arial"/>
          <w:color w:val="000000" w:themeColor="text1"/>
          <w:lang w:val="en-ID"/>
        </w:rPr>
      </w:pPr>
      <w:r>
        <w:rPr>
          <w:rFonts w:ascii="Arial" w:hAnsi="Arial" w:cs="Arial"/>
          <w:b/>
          <w:bCs/>
          <w:lang w:val="en-ID"/>
        </w:rPr>
        <w:t>DAFTAR PUSTAKA</w:t>
      </w:r>
      <w:r w:rsidR="000B7C77" w:rsidRPr="00831B3A">
        <w:rPr>
          <w:rFonts w:ascii="Arial" w:hAnsi="Arial" w:cs="Arial"/>
          <w:color w:val="000000" w:themeColor="text1"/>
          <w:lang w:val="en-ID"/>
        </w:rPr>
        <w:t xml:space="preserve"> </w:t>
      </w:r>
    </w:p>
    <w:p w14:paraId="2F7772D2" w14:textId="77777777" w:rsidR="000B7C77" w:rsidRDefault="000B7C77" w:rsidP="00FF3043">
      <w:pPr>
        <w:widowControl w:val="0"/>
        <w:autoSpaceDE w:val="0"/>
        <w:autoSpaceDN w:val="0"/>
        <w:adjustRightInd w:val="0"/>
        <w:spacing w:line="276" w:lineRule="auto"/>
        <w:ind w:left="0" w:hanging="2"/>
        <w:jc w:val="both"/>
        <w:rPr>
          <w:rFonts w:ascii="Arial" w:hAnsi="Arial" w:cs="Arial"/>
          <w:noProof/>
        </w:rPr>
      </w:pPr>
      <w:r w:rsidRPr="00831B3A">
        <w:rPr>
          <w:rFonts w:ascii="Arial" w:hAnsi="Arial" w:cs="Arial"/>
          <w:color w:val="000000" w:themeColor="text1"/>
          <w:lang w:val="sv-SE"/>
        </w:rPr>
        <w:fldChar w:fldCharType="begin" w:fldLock="1"/>
      </w:r>
      <w:r w:rsidRPr="00831B3A">
        <w:rPr>
          <w:rFonts w:ascii="Arial" w:hAnsi="Arial" w:cs="Arial"/>
          <w:color w:val="000000" w:themeColor="text1"/>
          <w:lang w:val="en-ID"/>
        </w:rPr>
        <w:instrText xml:space="preserve">ADDIN Mendeley Bibliography CSL_BIBLIOGRAPHY </w:instrText>
      </w:r>
      <w:r w:rsidRPr="00831B3A">
        <w:rPr>
          <w:rFonts w:ascii="Arial" w:hAnsi="Arial" w:cs="Arial"/>
          <w:color w:val="000000" w:themeColor="text1"/>
          <w:lang w:val="sv-SE"/>
        </w:rPr>
        <w:fldChar w:fldCharType="separate"/>
      </w:r>
      <w:r w:rsidRPr="00831B3A">
        <w:rPr>
          <w:rFonts w:ascii="Arial" w:hAnsi="Arial" w:cs="Arial"/>
          <w:noProof/>
        </w:rPr>
        <w:t xml:space="preserve">Abrori, M. S., &amp; Nurkholis, M. (2019). Islamisasi Ilmu Pengetahuan Menurut Pandangan Syed Muhammad Naquib Al-Attas Dan Implikasinya Terhadap Pengembangan PAI Di Perguruan Tinggi Umum. </w:t>
      </w:r>
      <w:r w:rsidRPr="00831B3A">
        <w:rPr>
          <w:rFonts w:ascii="Arial" w:hAnsi="Arial" w:cs="Arial"/>
          <w:i/>
          <w:iCs/>
          <w:noProof/>
        </w:rPr>
        <w:t>Al-I’tibar : Jurnal Pendidikan Islam</w:t>
      </w:r>
      <w:r w:rsidRPr="00831B3A">
        <w:rPr>
          <w:rFonts w:ascii="Arial" w:hAnsi="Arial" w:cs="Arial"/>
          <w:noProof/>
        </w:rPr>
        <w:t xml:space="preserve">, </w:t>
      </w:r>
      <w:r w:rsidRPr="00831B3A">
        <w:rPr>
          <w:rFonts w:ascii="Arial" w:hAnsi="Arial" w:cs="Arial"/>
          <w:i/>
          <w:iCs/>
          <w:noProof/>
        </w:rPr>
        <w:t>6</w:t>
      </w:r>
      <w:r w:rsidRPr="00831B3A">
        <w:rPr>
          <w:rFonts w:ascii="Arial" w:hAnsi="Arial" w:cs="Arial"/>
          <w:noProof/>
        </w:rPr>
        <w:t>(1), 09–18. https://doi.org/10.30599/jpia.v6i1.419</w:t>
      </w:r>
    </w:p>
    <w:p w14:paraId="64058655" w14:textId="77777777" w:rsidR="00FF3043" w:rsidRPr="00831B3A" w:rsidRDefault="00FF3043" w:rsidP="00FF3043">
      <w:pPr>
        <w:widowControl w:val="0"/>
        <w:autoSpaceDE w:val="0"/>
        <w:autoSpaceDN w:val="0"/>
        <w:adjustRightInd w:val="0"/>
        <w:spacing w:line="276" w:lineRule="auto"/>
        <w:ind w:left="0" w:hanging="2"/>
        <w:jc w:val="both"/>
        <w:rPr>
          <w:rFonts w:ascii="Arial" w:hAnsi="Arial" w:cs="Arial"/>
          <w:noProof/>
        </w:rPr>
      </w:pPr>
    </w:p>
    <w:p w14:paraId="147CBCCE" w14:textId="77777777" w:rsidR="000B7C77" w:rsidRDefault="000B7C77" w:rsidP="000B7C77">
      <w:pPr>
        <w:widowControl w:val="0"/>
        <w:autoSpaceDE w:val="0"/>
        <w:autoSpaceDN w:val="0"/>
        <w:adjustRightInd w:val="0"/>
        <w:spacing w:line="276" w:lineRule="auto"/>
        <w:ind w:left="0" w:hanging="2"/>
        <w:rPr>
          <w:rFonts w:ascii="Arial" w:hAnsi="Arial" w:cs="Arial"/>
          <w:noProof/>
        </w:rPr>
      </w:pPr>
      <w:r w:rsidRPr="00831B3A">
        <w:rPr>
          <w:rFonts w:ascii="Arial" w:hAnsi="Arial" w:cs="Arial"/>
          <w:noProof/>
        </w:rPr>
        <w:t xml:space="preserve">Djamaluddin. (2008). Reorientasi Pembelajaran Akhlak Tasawuf Di Perguruan Tinggi. </w:t>
      </w:r>
      <w:r w:rsidRPr="00831B3A">
        <w:rPr>
          <w:rFonts w:ascii="Arial" w:hAnsi="Arial" w:cs="Arial"/>
          <w:i/>
          <w:iCs/>
          <w:noProof/>
        </w:rPr>
        <w:t>Tadris</w:t>
      </w:r>
      <w:r w:rsidRPr="00831B3A">
        <w:rPr>
          <w:rFonts w:ascii="Arial" w:hAnsi="Arial" w:cs="Arial"/>
          <w:noProof/>
        </w:rPr>
        <w:t xml:space="preserve">, </w:t>
      </w:r>
      <w:r w:rsidRPr="00831B3A">
        <w:rPr>
          <w:rFonts w:ascii="Arial" w:hAnsi="Arial" w:cs="Arial"/>
          <w:i/>
          <w:iCs/>
          <w:noProof/>
        </w:rPr>
        <w:t>3</w:t>
      </w:r>
      <w:r w:rsidRPr="00831B3A">
        <w:rPr>
          <w:rFonts w:ascii="Arial" w:hAnsi="Arial" w:cs="Arial"/>
          <w:noProof/>
        </w:rPr>
        <w:t>(1), 1–13.</w:t>
      </w:r>
    </w:p>
    <w:p w14:paraId="5AE9FFBD" w14:textId="77777777" w:rsidR="00FF3043" w:rsidRPr="00831B3A" w:rsidRDefault="00FF3043" w:rsidP="000B7C77">
      <w:pPr>
        <w:widowControl w:val="0"/>
        <w:autoSpaceDE w:val="0"/>
        <w:autoSpaceDN w:val="0"/>
        <w:adjustRightInd w:val="0"/>
        <w:spacing w:line="276" w:lineRule="auto"/>
        <w:ind w:left="0" w:hanging="2"/>
        <w:rPr>
          <w:rFonts w:ascii="Arial" w:hAnsi="Arial" w:cs="Arial"/>
          <w:noProof/>
        </w:rPr>
      </w:pPr>
    </w:p>
    <w:p w14:paraId="1063EE80" w14:textId="77777777" w:rsidR="000B7C77" w:rsidRDefault="000B7C77" w:rsidP="000B7C77">
      <w:pPr>
        <w:widowControl w:val="0"/>
        <w:autoSpaceDE w:val="0"/>
        <w:autoSpaceDN w:val="0"/>
        <w:adjustRightInd w:val="0"/>
        <w:spacing w:line="276" w:lineRule="auto"/>
        <w:ind w:left="0" w:hanging="2"/>
        <w:rPr>
          <w:rFonts w:ascii="Arial" w:hAnsi="Arial" w:cs="Arial"/>
          <w:noProof/>
        </w:rPr>
      </w:pPr>
      <w:r w:rsidRPr="00831B3A">
        <w:rPr>
          <w:rFonts w:ascii="Arial" w:hAnsi="Arial" w:cs="Arial"/>
          <w:noProof/>
        </w:rPr>
        <w:t xml:space="preserve">Firman, &amp; Abdurrahman. (2023). Islamisasi Ilmu Pengetahuan dan Pengaruhnya terhadap Pendidikan Islam. </w:t>
      </w:r>
      <w:r w:rsidRPr="00831B3A">
        <w:rPr>
          <w:rFonts w:ascii="Arial" w:hAnsi="Arial" w:cs="Arial"/>
          <w:i/>
          <w:iCs/>
          <w:noProof/>
        </w:rPr>
        <w:t>Al-Gazali Journal of Islamic Education</w:t>
      </w:r>
      <w:r w:rsidRPr="00831B3A">
        <w:rPr>
          <w:rFonts w:ascii="Arial" w:hAnsi="Arial" w:cs="Arial"/>
          <w:noProof/>
        </w:rPr>
        <w:t xml:space="preserve">, </w:t>
      </w:r>
      <w:r w:rsidRPr="00831B3A">
        <w:rPr>
          <w:rFonts w:ascii="Arial" w:hAnsi="Arial" w:cs="Arial"/>
          <w:i/>
          <w:iCs/>
          <w:noProof/>
        </w:rPr>
        <w:t>2</w:t>
      </w:r>
      <w:r w:rsidRPr="00831B3A">
        <w:rPr>
          <w:rFonts w:ascii="Arial" w:hAnsi="Arial" w:cs="Arial"/>
          <w:noProof/>
        </w:rPr>
        <w:t>(2), 121–135.</w:t>
      </w:r>
    </w:p>
    <w:p w14:paraId="7E5EDC34" w14:textId="77777777" w:rsidR="00FF3043" w:rsidRPr="00831B3A" w:rsidRDefault="00FF3043" w:rsidP="000B7C77">
      <w:pPr>
        <w:widowControl w:val="0"/>
        <w:autoSpaceDE w:val="0"/>
        <w:autoSpaceDN w:val="0"/>
        <w:adjustRightInd w:val="0"/>
        <w:spacing w:line="276" w:lineRule="auto"/>
        <w:ind w:left="0" w:hanging="2"/>
        <w:rPr>
          <w:rFonts w:ascii="Arial" w:hAnsi="Arial" w:cs="Arial"/>
          <w:noProof/>
        </w:rPr>
      </w:pPr>
    </w:p>
    <w:p w14:paraId="64C158CC" w14:textId="77777777" w:rsidR="000B7C77" w:rsidRPr="00831B3A" w:rsidRDefault="000B7C77" w:rsidP="000B7C77">
      <w:pPr>
        <w:widowControl w:val="0"/>
        <w:autoSpaceDE w:val="0"/>
        <w:autoSpaceDN w:val="0"/>
        <w:adjustRightInd w:val="0"/>
        <w:spacing w:line="276" w:lineRule="auto"/>
        <w:ind w:left="0" w:hanging="2"/>
        <w:rPr>
          <w:rFonts w:ascii="Arial" w:hAnsi="Arial" w:cs="Arial"/>
          <w:noProof/>
        </w:rPr>
      </w:pPr>
      <w:r w:rsidRPr="00831B3A">
        <w:rPr>
          <w:rFonts w:ascii="Arial" w:hAnsi="Arial" w:cs="Arial"/>
          <w:noProof/>
        </w:rPr>
        <w:t xml:space="preserve">Hair,  moh afiful. (2018). Ahsana Media. </w:t>
      </w:r>
      <w:r w:rsidRPr="00831B3A">
        <w:rPr>
          <w:rFonts w:ascii="Arial" w:hAnsi="Arial" w:cs="Arial"/>
          <w:i/>
          <w:iCs/>
          <w:noProof/>
        </w:rPr>
        <w:t>Pendidikan Dan Penelitian Ke Islaman</w:t>
      </w:r>
      <w:r w:rsidRPr="00831B3A">
        <w:rPr>
          <w:rFonts w:ascii="Arial" w:hAnsi="Arial" w:cs="Arial"/>
          <w:noProof/>
        </w:rPr>
        <w:t xml:space="preserve">, </w:t>
      </w:r>
      <w:r w:rsidRPr="00831B3A">
        <w:rPr>
          <w:rFonts w:ascii="Arial" w:hAnsi="Arial" w:cs="Arial"/>
          <w:i/>
          <w:iCs/>
          <w:noProof/>
        </w:rPr>
        <w:t>4</w:t>
      </w:r>
      <w:r w:rsidRPr="00831B3A">
        <w:rPr>
          <w:rFonts w:ascii="Arial" w:hAnsi="Arial" w:cs="Arial"/>
          <w:noProof/>
        </w:rPr>
        <w:t>(2), 91–100.</w:t>
      </w:r>
    </w:p>
    <w:p w14:paraId="68788211" w14:textId="77777777" w:rsidR="000B7C77" w:rsidRPr="00831B3A" w:rsidRDefault="000B7C77" w:rsidP="00FF3043">
      <w:pPr>
        <w:widowControl w:val="0"/>
        <w:autoSpaceDE w:val="0"/>
        <w:autoSpaceDN w:val="0"/>
        <w:adjustRightInd w:val="0"/>
        <w:spacing w:before="240" w:line="240" w:lineRule="auto"/>
        <w:ind w:left="0" w:hanging="2"/>
        <w:jc w:val="both"/>
        <w:rPr>
          <w:rFonts w:ascii="Arial" w:hAnsi="Arial" w:cs="Arial"/>
          <w:noProof/>
        </w:rPr>
      </w:pPr>
      <w:r w:rsidRPr="00831B3A">
        <w:rPr>
          <w:rFonts w:ascii="Arial" w:hAnsi="Arial" w:cs="Arial"/>
          <w:noProof/>
        </w:rPr>
        <w:t xml:space="preserve">Nyak Mustakim. (2022). Islamisasi Ilmu Pengetahuan Perspektif Pemikiran Ismail Raji Al-Faruqi. </w:t>
      </w:r>
      <w:r w:rsidRPr="00831B3A">
        <w:rPr>
          <w:rFonts w:ascii="Arial" w:hAnsi="Arial" w:cs="Arial"/>
          <w:i/>
          <w:iCs/>
          <w:noProof/>
        </w:rPr>
        <w:t>JURNAL AZKIA : Jurnal Aktualisasi Pendidikan Islam</w:t>
      </w:r>
      <w:r w:rsidRPr="00831B3A">
        <w:rPr>
          <w:rFonts w:ascii="Arial" w:hAnsi="Arial" w:cs="Arial"/>
          <w:noProof/>
        </w:rPr>
        <w:t xml:space="preserve">, </w:t>
      </w:r>
      <w:r w:rsidRPr="00831B3A">
        <w:rPr>
          <w:rFonts w:ascii="Arial" w:hAnsi="Arial" w:cs="Arial"/>
          <w:i/>
          <w:iCs/>
          <w:noProof/>
        </w:rPr>
        <w:t>16</w:t>
      </w:r>
      <w:r w:rsidRPr="00831B3A">
        <w:rPr>
          <w:rFonts w:ascii="Arial" w:hAnsi="Arial" w:cs="Arial"/>
          <w:noProof/>
        </w:rPr>
        <w:t>(1), 344–355. https://doi.org/10.58645/jurnalazkia.v16i1.33</w:t>
      </w:r>
    </w:p>
    <w:p w14:paraId="0BEB4947" w14:textId="03E0BFC2" w:rsidR="000B7C77" w:rsidRPr="00831B3A" w:rsidRDefault="000B7C77" w:rsidP="000B7C77">
      <w:pPr>
        <w:pStyle w:val="ListParagraph"/>
        <w:spacing w:after="0"/>
        <w:ind w:left="0" w:hanging="2"/>
        <w:jc w:val="both"/>
        <w:rPr>
          <w:rFonts w:ascii="Arial" w:hAnsi="Arial" w:cs="Arial"/>
          <w:sz w:val="20"/>
          <w:szCs w:val="20"/>
          <w:lang w:val="sv-SE"/>
        </w:rPr>
      </w:pPr>
      <w:r w:rsidRPr="00831B3A">
        <w:rPr>
          <w:rFonts w:ascii="Arial" w:hAnsi="Arial" w:cs="Arial"/>
          <w:color w:val="000000" w:themeColor="text1"/>
          <w:sz w:val="20"/>
          <w:szCs w:val="20"/>
          <w:lang w:val="sv-SE"/>
        </w:rPr>
        <w:fldChar w:fldCharType="end"/>
      </w:r>
    </w:p>
    <w:p w14:paraId="119D3E09" w14:textId="7A114714" w:rsidR="000B7C77" w:rsidRPr="00831B3A" w:rsidRDefault="000B7C77" w:rsidP="000B7C77">
      <w:pPr>
        <w:spacing w:line="276" w:lineRule="auto"/>
        <w:ind w:leftChars="0" w:left="0" w:firstLineChars="0" w:firstLine="0"/>
        <w:jc w:val="both"/>
        <w:rPr>
          <w:rFonts w:ascii="Arial" w:hAnsi="Arial" w:cs="Arial"/>
          <w:lang w:val="sv-SE"/>
        </w:rPr>
      </w:pPr>
    </w:p>
    <w:sectPr w:rsidR="000B7C77" w:rsidRPr="00831B3A" w:rsidSect="001517D3">
      <w:headerReference w:type="even" r:id="rId12"/>
      <w:headerReference w:type="default" r:id="rId13"/>
      <w:footerReference w:type="even" r:id="rId14"/>
      <w:footerReference w:type="default" r:id="rId15"/>
      <w:headerReference w:type="first" r:id="rId16"/>
      <w:footerReference w:type="first" r:id="rId17"/>
      <w:pgSz w:w="11907" w:h="16840" w:code="9"/>
      <w:pgMar w:top="851" w:right="1134" w:bottom="1134" w:left="1134" w:header="0" w:footer="578" w:gutter="0"/>
      <w:pgNumType w:start="3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20E47" w14:textId="77777777" w:rsidR="006E22D3" w:rsidRDefault="006E22D3">
      <w:pPr>
        <w:spacing w:line="240" w:lineRule="auto"/>
        <w:ind w:left="0" w:hanging="2"/>
      </w:pPr>
      <w:r>
        <w:separator/>
      </w:r>
    </w:p>
  </w:endnote>
  <w:endnote w:type="continuationSeparator" w:id="0">
    <w:p w14:paraId="40A34682" w14:textId="77777777" w:rsidR="006E22D3" w:rsidRDefault="006E22D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9EF618-76E6-4F08-8AAE-0EE0B0EE78E5}"/>
    <w:embedBold r:id="rId2" w:fontKey="{4E785E4B-A31F-4072-83BE-BD44956D074E}"/>
    <w:embedItalic r:id="rId3" w:fontKey="{8ED84D53-6007-4D4E-B347-A79D38D9D3B0}"/>
    <w:embedBoldItalic r:id="rId4" w:fontKey="{F5866E5D-BBA0-43EE-8BC3-A328285AA716}"/>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5297DBD9-050B-4458-B583-C052F51CD31C}"/>
  </w:font>
  <w:font w:name="Garamond">
    <w:panose1 w:val="02020404030301010803"/>
    <w:charset w:val="00"/>
    <w:family w:val="roman"/>
    <w:pitch w:val="variable"/>
    <w:sig w:usb0="00000287" w:usb1="00000000" w:usb2="00000000" w:usb3="00000000" w:csb0="0000009F" w:csb1="00000000"/>
    <w:embedRegular r:id="rId6" w:fontKey="{0683F820-CA6C-42FF-846F-D47A843AD695}"/>
    <w:embedBold r:id="rId7" w:fontKey="{9F6963F4-47A7-4203-BE2B-FFB41E72955D}"/>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8" w:fontKey="{46351AD0-6B7F-48E9-BAA7-4C1C32E8DC14}"/>
    <w:embedItalic r:id="rId9" w:fontKey="{3CFDA0C0-FB8C-47A3-9DB7-A486E63AC03D}"/>
  </w:font>
  <w:font w:name="Cambria">
    <w:panose1 w:val="02040503050406030204"/>
    <w:charset w:val="00"/>
    <w:family w:val="roman"/>
    <w:pitch w:val="variable"/>
    <w:sig w:usb0="E00006FF" w:usb1="420024FF" w:usb2="02000000" w:usb3="00000000" w:csb0="0000019F" w:csb1="00000000"/>
    <w:embedRegular r:id="rId10" w:fontKey="{BE3B0B77-0FD2-4D74-AD0B-D10F6B57C3F3}"/>
  </w:font>
  <w:font w:name="Gill Sans MT">
    <w:panose1 w:val="020B0502020104020203"/>
    <w:charset w:val="00"/>
    <w:family w:val="swiss"/>
    <w:pitch w:val="variable"/>
    <w:sig w:usb0="00000007" w:usb1="00000000" w:usb2="00000000" w:usb3="00000000" w:csb0="00000003" w:csb1="00000000"/>
    <w:embedRegular r:id="rId11" w:fontKey="{86A39ACC-6FD8-4E39-83B3-353440E50560}"/>
    <w:embedBold r:id="rId12" w:fontKey="{CDF9EBCC-9649-4D50-81C1-FC40164C855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8A8B" w14:textId="77777777" w:rsidR="00550CC3" w:rsidRDefault="00550CC3">
    <w:pPr>
      <w:pStyle w:val="Footer"/>
      <w:ind w:left="0" w:hanging="2"/>
    </w:pPr>
  </w:p>
  <w:p w14:paraId="0050E77D" w14:textId="77777777" w:rsidR="00ED0C65" w:rsidRDefault="00ED0C65">
    <w:pPr>
      <w:ind w:left="0" w:hanging="2"/>
    </w:pPr>
  </w:p>
  <w:p w14:paraId="1F614806" w14:textId="77777777" w:rsidR="00ED0C65" w:rsidRDefault="00ED0C65">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801923519"/>
      <w:docPartObj>
        <w:docPartGallery w:val="Page Numbers (Bottom of Page)"/>
        <w:docPartUnique/>
      </w:docPartObj>
    </w:sdtPr>
    <w:sdtEndPr>
      <w:rPr>
        <w:color w:val="7F7F7F" w:themeColor="background1" w:themeShade="7F"/>
        <w:spacing w:val="60"/>
      </w:rPr>
    </w:sdtEndPr>
    <w:sdtContent>
      <w:p w14:paraId="3C709C73" w14:textId="491B9C61" w:rsidR="0033593A" w:rsidRPr="0033593A" w:rsidRDefault="0033593A" w:rsidP="004A04A1">
        <w:pPr>
          <w:pStyle w:val="Footer"/>
          <w:pBdr>
            <w:top w:val="single" w:sz="4" w:space="0" w:color="D9D9D9" w:themeColor="background1" w:themeShade="D9"/>
          </w:pBdr>
          <w:ind w:left="0" w:hanging="2"/>
          <w:rPr>
            <w:rFonts w:ascii="Arial" w:hAnsi="Arial" w:cs="Arial"/>
            <w:sz w:val="16"/>
            <w:szCs w:val="16"/>
          </w:rPr>
        </w:pPr>
        <w:r w:rsidRPr="0033593A">
          <w:rPr>
            <w:rFonts w:ascii="Arial" w:hAnsi="Arial" w:cs="Arial"/>
            <w:sz w:val="16"/>
            <w:szCs w:val="16"/>
          </w:rPr>
          <w:fldChar w:fldCharType="begin"/>
        </w:r>
        <w:r w:rsidRPr="0033593A">
          <w:rPr>
            <w:rFonts w:ascii="Arial" w:hAnsi="Arial" w:cs="Arial"/>
            <w:sz w:val="16"/>
            <w:szCs w:val="16"/>
          </w:rPr>
          <w:instrText xml:space="preserve"> PAGE   \* MERGEFORMAT </w:instrText>
        </w:r>
        <w:r w:rsidRPr="0033593A">
          <w:rPr>
            <w:rFonts w:ascii="Arial" w:hAnsi="Arial" w:cs="Arial"/>
            <w:sz w:val="16"/>
            <w:szCs w:val="16"/>
          </w:rPr>
          <w:fldChar w:fldCharType="separate"/>
        </w:r>
        <w:r w:rsidRPr="0033593A">
          <w:rPr>
            <w:rFonts w:ascii="Arial" w:hAnsi="Arial" w:cs="Arial"/>
            <w:noProof/>
            <w:sz w:val="16"/>
            <w:szCs w:val="16"/>
          </w:rPr>
          <w:t>2</w:t>
        </w:r>
        <w:r w:rsidRPr="0033593A">
          <w:rPr>
            <w:rFonts w:ascii="Arial" w:hAnsi="Arial" w:cs="Arial"/>
            <w:noProof/>
            <w:sz w:val="16"/>
            <w:szCs w:val="16"/>
          </w:rPr>
          <w:fldChar w:fldCharType="end"/>
        </w:r>
        <w:r w:rsidRPr="0033593A">
          <w:rPr>
            <w:rFonts w:ascii="Arial" w:hAnsi="Arial" w:cs="Arial"/>
            <w:sz w:val="16"/>
            <w:szCs w:val="16"/>
          </w:rPr>
          <w:t xml:space="preserve"> | </w:t>
        </w:r>
        <w:proofErr w:type="spellStart"/>
        <w:r w:rsidRPr="0033593A">
          <w:rPr>
            <w:rFonts w:ascii="Arial" w:eastAsia="Arial" w:hAnsi="Arial" w:cs="Arial"/>
            <w:sz w:val="16"/>
            <w:szCs w:val="16"/>
          </w:rPr>
          <w:t>Cermat</w:t>
        </w:r>
        <w:proofErr w:type="spellEnd"/>
        <w:r w:rsidRPr="0033593A">
          <w:rPr>
            <w:rFonts w:ascii="Arial" w:eastAsia="Arial" w:hAnsi="Arial" w:cs="Arial"/>
            <w:sz w:val="16"/>
            <w:szCs w:val="16"/>
          </w:rPr>
          <w:t xml:space="preserve">: </w:t>
        </w:r>
        <w:proofErr w:type="spellStart"/>
        <w:r w:rsidRPr="0033593A">
          <w:rPr>
            <w:rFonts w:ascii="Arial" w:eastAsia="Arial" w:hAnsi="Arial" w:cs="Arial"/>
            <w:sz w:val="16"/>
            <w:szCs w:val="16"/>
          </w:rPr>
          <w:t>Jurnal</w:t>
        </w:r>
        <w:proofErr w:type="spellEnd"/>
        <w:r w:rsidRPr="0033593A">
          <w:rPr>
            <w:rFonts w:ascii="Arial" w:eastAsia="Arial" w:hAnsi="Arial" w:cs="Arial"/>
            <w:sz w:val="16"/>
            <w:szCs w:val="16"/>
          </w:rPr>
          <w:t xml:space="preserve"> </w:t>
        </w:r>
        <w:proofErr w:type="spellStart"/>
        <w:r w:rsidRPr="0033593A">
          <w:rPr>
            <w:rFonts w:ascii="Arial" w:eastAsia="Arial" w:hAnsi="Arial" w:cs="Arial"/>
            <w:color w:val="000000"/>
            <w:sz w:val="16"/>
            <w:szCs w:val="16"/>
          </w:rPr>
          <w:t>Cendekiawan</w:t>
        </w:r>
        <w:proofErr w:type="spellEnd"/>
        <w:r w:rsidRPr="0033593A">
          <w:rPr>
            <w:rFonts w:ascii="Arial" w:eastAsia="Arial" w:hAnsi="Arial" w:cs="Arial"/>
            <w:color w:val="000000"/>
            <w:sz w:val="16"/>
            <w:szCs w:val="16"/>
          </w:rPr>
          <w:t xml:space="preserve"> Dan Riset </w:t>
        </w:r>
        <w:proofErr w:type="spellStart"/>
        <w:r w:rsidRPr="0033593A">
          <w:rPr>
            <w:rFonts w:ascii="Arial" w:eastAsia="Arial" w:hAnsi="Arial" w:cs="Arial"/>
            <w:color w:val="000000"/>
            <w:sz w:val="16"/>
            <w:szCs w:val="16"/>
          </w:rPr>
          <w:t>Multidisiplin</w:t>
        </w:r>
        <w:proofErr w:type="spellEnd"/>
        <w:r w:rsidRPr="0033593A">
          <w:rPr>
            <w:rFonts w:ascii="Arial" w:eastAsia="Arial" w:hAnsi="Arial" w:cs="Arial"/>
            <w:color w:val="000000"/>
            <w:sz w:val="16"/>
            <w:szCs w:val="16"/>
          </w:rPr>
          <w:t xml:space="preserve"> Akademik </w:t>
        </w:r>
        <w:proofErr w:type="spellStart"/>
        <w:r w:rsidRPr="0033593A">
          <w:rPr>
            <w:rFonts w:ascii="Arial" w:eastAsia="Arial" w:hAnsi="Arial" w:cs="Arial"/>
            <w:color w:val="000000"/>
            <w:sz w:val="16"/>
            <w:szCs w:val="16"/>
          </w:rPr>
          <w:t>Terintegrasi</w:t>
        </w:r>
        <w:proofErr w:type="spellEnd"/>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680294"/>
      <w:docPartObj>
        <w:docPartGallery w:val="Page Numbers (Bottom of Page)"/>
        <w:docPartUnique/>
      </w:docPartObj>
    </w:sdtPr>
    <w:sdtEndPr>
      <w:rPr>
        <w:color w:val="7F7F7F" w:themeColor="background1" w:themeShade="7F"/>
        <w:spacing w:val="60"/>
      </w:rPr>
    </w:sdtEndPr>
    <w:sdtContent>
      <w:p w14:paraId="7D5DD948" w14:textId="74662078" w:rsidR="0033593A" w:rsidRDefault="0033593A">
        <w:pPr>
          <w:pStyle w:val="Footer"/>
          <w:pBdr>
            <w:top w:val="single" w:sz="4" w:space="1" w:color="D9D9D9" w:themeColor="background1" w:themeShade="D9"/>
          </w:pBdr>
          <w:ind w:left="0" w:hanging="2"/>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9020E4A" w14:textId="722806CA" w:rsidR="00E64C88" w:rsidRPr="0033593A" w:rsidRDefault="00E64C88" w:rsidP="0033593A">
    <w:pPr>
      <w:pStyle w:val="Footer"/>
      <w:ind w:left="0" w:hanging="2"/>
    </w:pPr>
  </w:p>
  <w:p w14:paraId="0CFEFC05" w14:textId="77777777" w:rsidR="00ED0C65" w:rsidRDefault="00ED0C65">
    <w:pPr>
      <w:ind w:left="0" w:hanging="2"/>
    </w:pPr>
  </w:p>
  <w:p w14:paraId="31995D76" w14:textId="77777777" w:rsidR="00ED0C65" w:rsidRDefault="00ED0C65">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A4B24" w14:textId="77777777" w:rsidR="006E22D3" w:rsidRDefault="006E22D3">
      <w:pPr>
        <w:spacing w:line="240" w:lineRule="auto"/>
        <w:ind w:left="0" w:hanging="2"/>
      </w:pPr>
      <w:r>
        <w:separator/>
      </w:r>
    </w:p>
  </w:footnote>
  <w:footnote w:type="continuationSeparator" w:id="0">
    <w:p w14:paraId="0499ED56" w14:textId="77777777" w:rsidR="006E22D3" w:rsidRDefault="006E22D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FE52" w14:textId="77777777" w:rsidR="00E64C88" w:rsidRDefault="00E64C88">
    <w:pPr>
      <w:pBdr>
        <w:top w:val="nil"/>
        <w:left w:val="nil"/>
        <w:bottom w:val="nil"/>
        <w:right w:val="nil"/>
        <w:between w:val="nil"/>
      </w:pBdr>
      <w:tabs>
        <w:tab w:val="center" w:pos="4680"/>
        <w:tab w:val="right" w:pos="9360"/>
      </w:tabs>
      <w:spacing w:line="240" w:lineRule="auto"/>
      <w:ind w:left="0" w:hanging="2"/>
      <w:rPr>
        <w:color w:val="000000"/>
      </w:rPr>
    </w:pPr>
  </w:p>
  <w:p w14:paraId="3DD1607D" w14:textId="77777777" w:rsidR="00E64C88" w:rsidRDefault="00E64C88">
    <w:pPr>
      <w:pBdr>
        <w:top w:val="nil"/>
        <w:left w:val="nil"/>
        <w:bottom w:val="nil"/>
        <w:right w:val="nil"/>
        <w:between w:val="nil"/>
      </w:pBdr>
      <w:tabs>
        <w:tab w:val="center" w:pos="4680"/>
        <w:tab w:val="right" w:pos="9360"/>
      </w:tabs>
      <w:spacing w:line="240" w:lineRule="auto"/>
      <w:ind w:left="0" w:hanging="2"/>
      <w:rPr>
        <w:color w:val="000000"/>
      </w:rPr>
    </w:pPr>
  </w:p>
  <w:p w14:paraId="246F66F1" w14:textId="77777777" w:rsidR="00E64C88" w:rsidRDefault="00E64C88">
    <w:pPr>
      <w:pBdr>
        <w:top w:val="nil"/>
        <w:left w:val="nil"/>
        <w:bottom w:val="nil"/>
        <w:right w:val="nil"/>
        <w:between w:val="nil"/>
      </w:pBdr>
      <w:tabs>
        <w:tab w:val="center" w:pos="4680"/>
        <w:tab w:val="right" w:pos="9360"/>
      </w:tabs>
      <w:spacing w:line="240" w:lineRule="auto"/>
      <w:ind w:left="0" w:hanging="2"/>
      <w:rPr>
        <w:rFonts w:ascii="Garamond" w:eastAsia="Garamond" w:hAnsi="Garamond" w:cs="Garamond"/>
        <w:color w:val="000000"/>
        <w:sz w:val="18"/>
        <w:szCs w:val="18"/>
      </w:rPr>
    </w:pPr>
  </w:p>
  <w:p w14:paraId="60CCE29F" w14:textId="77777777" w:rsidR="00E64C88" w:rsidRDefault="00000000">
    <w:pPr>
      <w:pBdr>
        <w:top w:val="nil"/>
        <w:left w:val="nil"/>
        <w:bottom w:val="nil"/>
        <w:right w:val="nil"/>
        <w:between w:val="nil"/>
      </w:pBdr>
      <w:tabs>
        <w:tab w:val="center" w:pos="4680"/>
        <w:tab w:val="right" w:pos="9360"/>
      </w:tabs>
      <w:spacing w:line="240" w:lineRule="auto"/>
      <w:ind w:left="0" w:hanging="2"/>
      <w:rPr>
        <w:rFonts w:ascii="Garamond" w:eastAsia="Garamond" w:hAnsi="Garamond" w:cs="Garamond"/>
        <w:color w:val="000000"/>
        <w:sz w:val="18"/>
        <w:szCs w:val="18"/>
      </w:rPr>
    </w:pPr>
    <w:r>
      <w:rPr>
        <w:rFonts w:ascii="Garamond" w:eastAsia="Garamond" w:hAnsi="Garamond" w:cs="Garamond"/>
        <w:color w:val="000000"/>
        <w:sz w:val="18"/>
        <w:szCs w:val="18"/>
      </w:rPr>
      <w:t>An Analysis on the Students’ Speaking Skill in Online Class</w:t>
    </w:r>
  </w:p>
  <w:p w14:paraId="2F1EDB02" w14:textId="77777777" w:rsidR="00E64C88" w:rsidRDefault="00E64C88">
    <w:pPr>
      <w:pBdr>
        <w:top w:val="nil"/>
        <w:left w:val="nil"/>
        <w:bottom w:val="nil"/>
        <w:right w:val="nil"/>
        <w:between w:val="nil"/>
      </w:pBdr>
      <w:tabs>
        <w:tab w:val="center" w:pos="4680"/>
        <w:tab w:val="right" w:pos="9360"/>
      </w:tabs>
      <w:spacing w:line="240" w:lineRule="auto"/>
      <w:ind w:left="0" w:hanging="2"/>
      <w:rPr>
        <w:color w:val="000000"/>
      </w:rPr>
    </w:pPr>
  </w:p>
  <w:p w14:paraId="6B68239C" w14:textId="77777777" w:rsidR="00ED0C65" w:rsidRDefault="00ED0C65">
    <w:pPr>
      <w:ind w:left="0" w:hanging="2"/>
    </w:pPr>
  </w:p>
  <w:p w14:paraId="29CAACBF" w14:textId="77777777" w:rsidR="00ED0C65" w:rsidRDefault="00ED0C65">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BFE29" w14:textId="77777777" w:rsidR="00ED0C65" w:rsidRPr="006D04ED" w:rsidRDefault="00ED0C65" w:rsidP="006D04ED">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1DFE" w14:textId="77777777" w:rsidR="00E64C88" w:rsidRDefault="00E64C88">
    <w:pPr>
      <w:pBdr>
        <w:top w:val="nil"/>
        <w:left w:val="nil"/>
        <w:bottom w:val="nil"/>
        <w:right w:val="nil"/>
        <w:between w:val="nil"/>
      </w:pBdr>
      <w:tabs>
        <w:tab w:val="center" w:pos="4680"/>
        <w:tab w:val="right" w:pos="9360"/>
      </w:tabs>
      <w:spacing w:line="240" w:lineRule="auto"/>
      <w:ind w:left="0" w:hanging="2"/>
      <w:rPr>
        <w:rFonts w:ascii="Garamond" w:eastAsia="Garamond" w:hAnsi="Garamond" w:cs="Garamond"/>
        <w:color w:val="000000"/>
        <w:sz w:val="18"/>
        <w:szCs w:val="18"/>
      </w:rPr>
    </w:pPr>
  </w:p>
  <w:p w14:paraId="6573B694" w14:textId="77777777" w:rsidR="00ED0C65" w:rsidRDefault="00ED0C65">
    <w:pPr>
      <w:ind w:left="0" w:hanging="2"/>
    </w:pPr>
  </w:p>
  <w:p w14:paraId="4AAAC5D8" w14:textId="77777777" w:rsidR="00ED0C65" w:rsidRDefault="00ED0C65">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66749"/>
    <w:multiLevelType w:val="multilevel"/>
    <w:tmpl w:val="6FAE0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1668C"/>
    <w:multiLevelType w:val="hybridMultilevel"/>
    <w:tmpl w:val="95C2DF1A"/>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03190F72"/>
    <w:multiLevelType w:val="multilevel"/>
    <w:tmpl w:val="5AFA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991F54"/>
    <w:multiLevelType w:val="hybridMultilevel"/>
    <w:tmpl w:val="5D948300"/>
    <w:lvl w:ilvl="0" w:tplc="FF52A9E2">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2478B5"/>
    <w:multiLevelType w:val="multilevel"/>
    <w:tmpl w:val="AE7E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46CBC"/>
    <w:multiLevelType w:val="hybridMultilevel"/>
    <w:tmpl w:val="3EDAC2DE"/>
    <w:lvl w:ilvl="0" w:tplc="FFFFFFFF">
      <w:start w:val="1"/>
      <w:numFmt w:val="decimal"/>
      <w:lvlText w:val="%1."/>
      <w:lvlJc w:val="left"/>
      <w:pPr>
        <w:ind w:left="1447" w:hanging="360"/>
      </w:pPr>
      <w:rPr>
        <w:rFonts w:ascii="Times New Roman" w:eastAsia="Times New Roman" w:hAnsi="Times New Roman" w:cs="Times New Roman" w:hint="default"/>
        <w:b/>
        <w:bCs/>
        <w:w w:val="99"/>
        <w:sz w:val="24"/>
        <w:szCs w:val="24"/>
        <w:lang w:val="id" w:eastAsia="id" w:bidi="id"/>
      </w:rPr>
    </w:lvl>
    <w:lvl w:ilvl="1" w:tplc="04090019">
      <w:start w:val="1"/>
      <w:numFmt w:val="lowerLetter"/>
      <w:lvlText w:val="%2."/>
      <w:lvlJc w:val="left"/>
      <w:pPr>
        <w:ind w:left="2460" w:hanging="360"/>
      </w:pPr>
    </w:lvl>
    <w:lvl w:ilvl="2" w:tplc="FFFFFFFF">
      <w:numFmt w:val="bullet"/>
      <w:lvlText w:val="•"/>
      <w:lvlJc w:val="left"/>
      <w:pPr>
        <w:ind w:left="3455" w:hanging="360"/>
      </w:pPr>
      <w:rPr>
        <w:rFonts w:hint="default"/>
        <w:lang w:val="id" w:eastAsia="id" w:bidi="id"/>
      </w:rPr>
    </w:lvl>
    <w:lvl w:ilvl="3" w:tplc="FFFFFFFF">
      <w:numFmt w:val="bullet"/>
      <w:lvlText w:val="•"/>
      <w:lvlJc w:val="left"/>
      <w:pPr>
        <w:ind w:left="4451" w:hanging="360"/>
      </w:pPr>
      <w:rPr>
        <w:rFonts w:hint="default"/>
        <w:lang w:val="id" w:eastAsia="id" w:bidi="id"/>
      </w:rPr>
    </w:lvl>
    <w:lvl w:ilvl="4" w:tplc="FFFFFFFF">
      <w:numFmt w:val="bullet"/>
      <w:lvlText w:val="•"/>
      <w:lvlJc w:val="left"/>
      <w:pPr>
        <w:ind w:left="5446" w:hanging="360"/>
      </w:pPr>
      <w:rPr>
        <w:rFonts w:hint="default"/>
        <w:lang w:val="id" w:eastAsia="id" w:bidi="id"/>
      </w:rPr>
    </w:lvl>
    <w:lvl w:ilvl="5" w:tplc="FFFFFFFF">
      <w:numFmt w:val="bullet"/>
      <w:lvlText w:val="•"/>
      <w:lvlJc w:val="left"/>
      <w:pPr>
        <w:ind w:left="6442" w:hanging="360"/>
      </w:pPr>
      <w:rPr>
        <w:rFonts w:hint="default"/>
        <w:lang w:val="id" w:eastAsia="id" w:bidi="id"/>
      </w:rPr>
    </w:lvl>
    <w:lvl w:ilvl="6" w:tplc="FFFFFFFF">
      <w:numFmt w:val="bullet"/>
      <w:lvlText w:val="•"/>
      <w:lvlJc w:val="left"/>
      <w:pPr>
        <w:ind w:left="7437" w:hanging="360"/>
      </w:pPr>
      <w:rPr>
        <w:rFonts w:hint="default"/>
        <w:lang w:val="id" w:eastAsia="id" w:bidi="id"/>
      </w:rPr>
    </w:lvl>
    <w:lvl w:ilvl="7" w:tplc="FFFFFFFF">
      <w:numFmt w:val="bullet"/>
      <w:lvlText w:val="•"/>
      <w:lvlJc w:val="left"/>
      <w:pPr>
        <w:ind w:left="8433" w:hanging="360"/>
      </w:pPr>
      <w:rPr>
        <w:rFonts w:hint="default"/>
        <w:lang w:val="id" w:eastAsia="id" w:bidi="id"/>
      </w:rPr>
    </w:lvl>
    <w:lvl w:ilvl="8" w:tplc="FFFFFFFF">
      <w:numFmt w:val="bullet"/>
      <w:lvlText w:val="•"/>
      <w:lvlJc w:val="left"/>
      <w:pPr>
        <w:ind w:left="9428" w:hanging="360"/>
      </w:pPr>
      <w:rPr>
        <w:rFonts w:hint="default"/>
        <w:lang w:val="id" w:eastAsia="id" w:bidi="id"/>
      </w:rPr>
    </w:lvl>
  </w:abstractNum>
  <w:abstractNum w:abstractNumId="7" w15:restartNumberingAfterBreak="0">
    <w:nsid w:val="06AC3634"/>
    <w:multiLevelType w:val="hybridMultilevel"/>
    <w:tmpl w:val="49AA7704"/>
    <w:lvl w:ilvl="0" w:tplc="556682BE">
      <w:start w:val="1"/>
      <w:numFmt w:val="lowerLetter"/>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0D330DC6"/>
    <w:multiLevelType w:val="hybridMultilevel"/>
    <w:tmpl w:val="76D2C184"/>
    <w:lvl w:ilvl="0" w:tplc="1F043624">
      <w:start w:val="1"/>
      <w:numFmt w:val="decimal"/>
      <w:lvlText w:val="%1."/>
      <w:lvlJc w:val="left"/>
      <w:pPr>
        <w:ind w:left="548" w:hanging="55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10C20C4A"/>
    <w:multiLevelType w:val="hybridMultilevel"/>
    <w:tmpl w:val="46CC78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30411"/>
    <w:multiLevelType w:val="hybridMultilevel"/>
    <w:tmpl w:val="A49A175E"/>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37F2A30"/>
    <w:multiLevelType w:val="hybridMultilevel"/>
    <w:tmpl w:val="CCE4EC44"/>
    <w:lvl w:ilvl="0" w:tplc="87C4F16A">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4831F7E"/>
    <w:multiLevelType w:val="hybridMultilevel"/>
    <w:tmpl w:val="CB98455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76C3511"/>
    <w:multiLevelType w:val="multilevel"/>
    <w:tmpl w:val="676E3F7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A11D8D"/>
    <w:multiLevelType w:val="multilevel"/>
    <w:tmpl w:val="D5B8A41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9EB7817"/>
    <w:multiLevelType w:val="multilevel"/>
    <w:tmpl w:val="B01C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814FF5"/>
    <w:multiLevelType w:val="hybridMultilevel"/>
    <w:tmpl w:val="60C86156"/>
    <w:lvl w:ilvl="0" w:tplc="1D76BFB0">
      <w:start w:val="1"/>
      <w:numFmt w:val="lowerLetter"/>
      <w:lvlText w:val="%1."/>
      <w:lvlJc w:val="left"/>
      <w:pPr>
        <w:ind w:left="1920" w:hanging="8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D1A1B66"/>
    <w:multiLevelType w:val="hybridMultilevel"/>
    <w:tmpl w:val="99C0C7D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8" w15:restartNumberingAfterBreak="0">
    <w:nsid w:val="200B6BBF"/>
    <w:multiLevelType w:val="multilevel"/>
    <w:tmpl w:val="BA8E8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2600DC"/>
    <w:multiLevelType w:val="multilevel"/>
    <w:tmpl w:val="13E2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4A5C85"/>
    <w:multiLevelType w:val="hybridMultilevel"/>
    <w:tmpl w:val="B5CC0292"/>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9764776"/>
    <w:multiLevelType w:val="hybridMultilevel"/>
    <w:tmpl w:val="63923136"/>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29AA21CC"/>
    <w:multiLevelType w:val="hybridMultilevel"/>
    <w:tmpl w:val="3DDC966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2CD64321"/>
    <w:multiLevelType w:val="hybridMultilevel"/>
    <w:tmpl w:val="A2448FDC"/>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33753FEB"/>
    <w:multiLevelType w:val="multilevel"/>
    <w:tmpl w:val="A318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AF7ECD"/>
    <w:multiLevelType w:val="hybridMultilevel"/>
    <w:tmpl w:val="98080A28"/>
    <w:lvl w:ilvl="0" w:tplc="25D4786A">
      <w:start w:val="1"/>
      <w:numFmt w:val="decimal"/>
      <w:lvlText w:val="%1."/>
      <w:lvlJc w:val="left"/>
      <w:pPr>
        <w:ind w:left="1447" w:hanging="360"/>
      </w:pPr>
      <w:rPr>
        <w:rFonts w:ascii="Times New Roman" w:eastAsia="Times New Roman" w:hAnsi="Times New Roman" w:cs="Times New Roman" w:hint="default"/>
        <w:b/>
        <w:bCs/>
        <w:w w:val="99"/>
        <w:sz w:val="24"/>
        <w:szCs w:val="24"/>
        <w:lang w:val="id" w:eastAsia="id" w:bidi="id"/>
      </w:rPr>
    </w:lvl>
    <w:lvl w:ilvl="1" w:tplc="00E81476">
      <w:start w:val="1"/>
      <w:numFmt w:val="lowerLetter"/>
      <w:lvlText w:val="%2."/>
      <w:lvlJc w:val="left"/>
      <w:pPr>
        <w:ind w:left="2460" w:hanging="360"/>
      </w:pPr>
      <w:rPr>
        <w:rFonts w:ascii="Times New Roman" w:eastAsia="Times New Roman" w:hAnsi="Times New Roman" w:cs="Times New Roman" w:hint="default"/>
        <w:spacing w:val="-1"/>
        <w:w w:val="99"/>
        <w:sz w:val="24"/>
        <w:szCs w:val="24"/>
        <w:lang w:val="id" w:eastAsia="id" w:bidi="id"/>
      </w:rPr>
    </w:lvl>
    <w:lvl w:ilvl="2" w:tplc="32462CA2">
      <w:numFmt w:val="bullet"/>
      <w:lvlText w:val="•"/>
      <w:lvlJc w:val="left"/>
      <w:pPr>
        <w:ind w:left="3455" w:hanging="360"/>
      </w:pPr>
      <w:rPr>
        <w:rFonts w:hint="default"/>
        <w:lang w:val="id" w:eastAsia="id" w:bidi="id"/>
      </w:rPr>
    </w:lvl>
    <w:lvl w:ilvl="3" w:tplc="B99C403E">
      <w:numFmt w:val="bullet"/>
      <w:lvlText w:val="•"/>
      <w:lvlJc w:val="left"/>
      <w:pPr>
        <w:ind w:left="4451" w:hanging="360"/>
      </w:pPr>
      <w:rPr>
        <w:rFonts w:hint="default"/>
        <w:lang w:val="id" w:eastAsia="id" w:bidi="id"/>
      </w:rPr>
    </w:lvl>
    <w:lvl w:ilvl="4" w:tplc="147A078C">
      <w:numFmt w:val="bullet"/>
      <w:lvlText w:val="•"/>
      <w:lvlJc w:val="left"/>
      <w:pPr>
        <w:ind w:left="5446" w:hanging="360"/>
      </w:pPr>
      <w:rPr>
        <w:rFonts w:hint="default"/>
        <w:lang w:val="id" w:eastAsia="id" w:bidi="id"/>
      </w:rPr>
    </w:lvl>
    <w:lvl w:ilvl="5" w:tplc="C1B83C62">
      <w:numFmt w:val="bullet"/>
      <w:lvlText w:val="•"/>
      <w:lvlJc w:val="left"/>
      <w:pPr>
        <w:ind w:left="6442" w:hanging="360"/>
      </w:pPr>
      <w:rPr>
        <w:rFonts w:hint="default"/>
        <w:lang w:val="id" w:eastAsia="id" w:bidi="id"/>
      </w:rPr>
    </w:lvl>
    <w:lvl w:ilvl="6" w:tplc="D6E48792">
      <w:numFmt w:val="bullet"/>
      <w:lvlText w:val="•"/>
      <w:lvlJc w:val="left"/>
      <w:pPr>
        <w:ind w:left="7437" w:hanging="360"/>
      </w:pPr>
      <w:rPr>
        <w:rFonts w:hint="default"/>
        <w:lang w:val="id" w:eastAsia="id" w:bidi="id"/>
      </w:rPr>
    </w:lvl>
    <w:lvl w:ilvl="7" w:tplc="7A10599E">
      <w:numFmt w:val="bullet"/>
      <w:lvlText w:val="•"/>
      <w:lvlJc w:val="left"/>
      <w:pPr>
        <w:ind w:left="8433" w:hanging="360"/>
      </w:pPr>
      <w:rPr>
        <w:rFonts w:hint="default"/>
        <w:lang w:val="id" w:eastAsia="id" w:bidi="id"/>
      </w:rPr>
    </w:lvl>
    <w:lvl w:ilvl="8" w:tplc="8C04FB26">
      <w:numFmt w:val="bullet"/>
      <w:lvlText w:val="•"/>
      <w:lvlJc w:val="left"/>
      <w:pPr>
        <w:ind w:left="9428" w:hanging="360"/>
      </w:pPr>
      <w:rPr>
        <w:rFonts w:hint="default"/>
        <w:lang w:val="id" w:eastAsia="id" w:bidi="id"/>
      </w:rPr>
    </w:lvl>
  </w:abstractNum>
  <w:abstractNum w:abstractNumId="26" w15:restartNumberingAfterBreak="0">
    <w:nsid w:val="39B22A5B"/>
    <w:multiLevelType w:val="hybridMultilevel"/>
    <w:tmpl w:val="296EAC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A90B70"/>
    <w:multiLevelType w:val="multilevel"/>
    <w:tmpl w:val="D13C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9104F0"/>
    <w:multiLevelType w:val="multilevel"/>
    <w:tmpl w:val="33B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0444CC"/>
    <w:multiLevelType w:val="multilevel"/>
    <w:tmpl w:val="2BB6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5F4CE3"/>
    <w:multiLevelType w:val="hybridMultilevel"/>
    <w:tmpl w:val="1DEC5EB2"/>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436C54DA"/>
    <w:multiLevelType w:val="hybridMultilevel"/>
    <w:tmpl w:val="3DDC966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459765DC"/>
    <w:multiLevelType w:val="hybridMultilevel"/>
    <w:tmpl w:val="E4DA312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3" w15:restartNumberingAfterBreak="0">
    <w:nsid w:val="47C16F95"/>
    <w:multiLevelType w:val="hybridMultilevel"/>
    <w:tmpl w:val="EB64009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48C20BCF"/>
    <w:multiLevelType w:val="hybridMultilevel"/>
    <w:tmpl w:val="9B965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983AAD"/>
    <w:multiLevelType w:val="multilevel"/>
    <w:tmpl w:val="62B4F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370191"/>
    <w:multiLevelType w:val="hybridMultilevel"/>
    <w:tmpl w:val="C2B4FC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1FB57AB"/>
    <w:multiLevelType w:val="hybridMultilevel"/>
    <w:tmpl w:val="077C7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251709"/>
    <w:multiLevelType w:val="hybridMultilevel"/>
    <w:tmpl w:val="E3C6D884"/>
    <w:lvl w:ilvl="0" w:tplc="0409000F">
      <w:start w:val="1"/>
      <w:numFmt w:val="decimal"/>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39" w15:restartNumberingAfterBreak="0">
    <w:nsid w:val="5453496F"/>
    <w:multiLevelType w:val="hybridMultilevel"/>
    <w:tmpl w:val="E6CA98F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59FA16C7"/>
    <w:multiLevelType w:val="hybridMultilevel"/>
    <w:tmpl w:val="1D942934"/>
    <w:lvl w:ilvl="0" w:tplc="38628C26">
      <w:start w:val="1"/>
      <w:numFmt w:val="decimal"/>
      <w:lvlText w:val="%1."/>
      <w:lvlJc w:val="left"/>
      <w:pPr>
        <w:ind w:left="1447" w:hanging="360"/>
      </w:pPr>
      <w:rPr>
        <w:rFonts w:ascii="Times New Roman" w:eastAsia="Times New Roman" w:hAnsi="Times New Roman" w:cs="Times New Roman" w:hint="default"/>
        <w:b/>
        <w:bCs/>
        <w:w w:val="99"/>
        <w:sz w:val="24"/>
        <w:szCs w:val="24"/>
        <w:lang w:val="id" w:eastAsia="id" w:bidi="id"/>
      </w:rPr>
    </w:lvl>
    <w:lvl w:ilvl="1" w:tplc="FD8ED79C">
      <w:start w:val="1"/>
      <w:numFmt w:val="lowerLetter"/>
      <w:lvlText w:val="%2."/>
      <w:lvlJc w:val="left"/>
      <w:pPr>
        <w:ind w:left="1872" w:hanging="360"/>
      </w:pPr>
      <w:rPr>
        <w:rFonts w:ascii="Times New Roman" w:eastAsia="Times New Roman" w:hAnsi="Times New Roman" w:cs="Times New Roman" w:hint="default"/>
        <w:spacing w:val="-1"/>
        <w:w w:val="99"/>
        <w:sz w:val="24"/>
        <w:szCs w:val="24"/>
        <w:lang w:val="id" w:eastAsia="id" w:bidi="id"/>
      </w:rPr>
    </w:lvl>
    <w:lvl w:ilvl="2" w:tplc="FAE483FE">
      <w:numFmt w:val="bullet"/>
      <w:lvlText w:val=""/>
      <w:lvlJc w:val="left"/>
      <w:pPr>
        <w:ind w:left="2591" w:hanging="360"/>
      </w:pPr>
      <w:rPr>
        <w:rFonts w:ascii="Symbol" w:eastAsia="Symbol" w:hAnsi="Symbol" w:cs="Symbol" w:hint="default"/>
        <w:w w:val="99"/>
        <w:sz w:val="24"/>
        <w:szCs w:val="24"/>
        <w:lang w:val="id" w:eastAsia="id" w:bidi="id"/>
      </w:rPr>
    </w:lvl>
    <w:lvl w:ilvl="3" w:tplc="26363286">
      <w:numFmt w:val="bullet"/>
      <w:lvlText w:val="•"/>
      <w:lvlJc w:val="left"/>
      <w:pPr>
        <w:ind w:left="3702" w:hanging="360"/>
      </w:pPr>
      <w:rPr>
        <w:rFonts w:hint="default"/>
        <w:lang w:val="id" w:eastAsia="id" w:bidi="id"/>
      </w:rPr>
    </w:lvl>
    <w:lvl w:ilvl="4" w:tplc="931E724E">
      <w:numFmt w:val="bullet"/>
      <w:lvlText w:val="•"/>
      <w:lvlJc w:val="left"/>
      <w:pPr>
        <w:ind w:left="4805" w:hanging="360"/>
      </w:pPr>
      <w:rPr>
        <w:rFonts w:hint="default"/>
        <w:lang w:val="id" w:eastAsia="id" w:bidi="id"/>
      </w:rPr>
    </w:lvl>
    <w:lvl w:ilvl="5" w:tplc="A73E6276">
      <w:numFmt w:val="bullet"/>
      <w:lvlText w:val="•"/>
      <w:lvlJc w:val="left"/>
      <w:pPr>
        <w:ind w:left="5907" w:hanging="360"/>
      </w:pPr>
      <w:rPr>
        <w:rFonts w:hint="default"/>
        <w:lang w:val="id" w:eastAsia="id" w:bidi="id"/>
      </w:rPr>
    </w:lvl>
    <w:lvl w:ilvl="6" w:tplc="D2FED08C">
      <w:numFmt w:val="bullet"/>
      <w:lvlText w:val="•"/>
      <w:lvlJc w:val="left"/>
      <w:pPr>
        <w:ind w:left="7010" w:hanging="360"/>
      </w:pPr>
      <w:rPr>
        <w:rFonts w:hint="default"/>
        <w:lang w:val="id" w:eastAsia="id" w:bidi="id"/>
      </w:rPr>
    </w:lvl>
    <w:lvl w:ilvl="7" w:tplc="148CC420">
      <w:numFmt w:val="bullet"/>
      <w:lvlText w:val="•"/>
      <w:lvlJc w:val="left"/>
      <w:pPr>
        <w:ind w:left="8112" w:hanging="360"/>
      </w:pPr>
      <w:rPr>
        <w:rFonts w:hint="default"/>
        <w:lang w:val="id" w:eastAsia="id" w:bidi="id"/>
      </w:rPr>
    </w:lvl>
    <w:lvl w:ilvl="8" w:tplc="8E90D1DC">
      <w:numFmt w:val="bullet"/>
      <w:lvlText w:val="•"/>
      <w:lvlJc w:val="left"/>
      <w:pPr>
        <w:ind w:left="9215" w:hanging="360"/>
      </w:pPr>
      <w:rPr>
        <w:rFonts w:hint="default"/>
        <w:lang w:val="id" w:eastAsia="id" w:bidi="id"/>
      </w:rPr>
    </w:lvl>
  </w:abstractNum>
  <w:abstractNum w:abstractNumId="41" w15:restartNumberingAfterBreak="0">
    <w:nsid w:val="5A791776"/>
    <w:multiLevelType w:val="hybridMultilevel"/>
    <w:tmpl w:val="8C9A89DA"/>
    <w:lvl w:ilvl="0" w:tplc="0409000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CAD2A79"/>
    <w:multiLevelType w:val="hybridMultilevel"/>
    <w:tmpl w:val="25545D1C"/>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3" w15:restartNumberingAfterBreak="0">
    <w:nsid w:val="5ED55E73"/>
    <w:multiLevelType w:val="multilevel"/>
    <w:tmpl w:val="AF4A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1E49A5"/>
    <w:multiLevelType w:val="hybridMultilevel"/>
    <w:tmpl w:val="0A3AAC68"/>
    <w:lvl w:ilvl="0" w:tplc="0409000F">
      <w:start w:val="1"/>
      <w:numFmt w:val="decimal"/>
      <w:lvlText w:val="%1."/>
      <w:lvlJc w:val="left"/>
      <w:pPr>
        <w:ind w:left="718" w:hanging="360"/>
      </w:p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5" w15:restartNumberingAfterBreak="0">
    <w:nsid w:val="5F423559"/>
    <w:multiLevelType w:val="multilevel"/>
    <w:tmpl w:val="A22E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0EE56B7"/>
    <w:multiLevelType w:val="hybridMultilevel"/>
    <w:tmpl w:val="D892D0E6"/>
    <w:lvl w:ilvl="0" w:tplc="A028A6AC">
      <w:start w:val="1"/>
      <w:numFmt w:val="lowerLetter"/>
      <w:lvlText w:val="%1."/>
      <w:lvlJc w:val="left"/>
      <w:pPr>
        <w:ind w:left="1872" w:hanging="360"/>
      </w:pPr>
      <w:rPr>
        <w:rFonts w:ascii="Times New Roman" w:eastAsia="Times New Roman" w:hAnsi="Times New Roman" w:cs="Times New Roman" w:hint="default"/>
        <w:spacing w:val="-1"/>
        <w:w w:val="99"/>
        <w:sz w:val="24"/>
        <w:szCs w:val="24"/>
        <w:lang w:val="id" w:eastAsia="id" w:bidi="id"/>
      </w:rPr>
    </w:lvl>
    <w:lvl w:ilvl="1" w:tplc="91088742">
      <w:start w:val="1"/>
      <w:numFmt w:val="decimal"/>
      <w:lvlText w:val="%2)"/>
      <w:lvlJc w:val="left"/>
      <w:pPr>
        <w:ind w:left="2721" w:hanging="360"/>
      </w:pPr>
      <w:rPr>
        <w:rFonts w:ascii="Times New Roman" w:eastAsia="Times New Roman" w:hAnsi="Times New Roman" w:cs="Times New Roman" w:hint="default"/>
        <w:w w:val="99"/>
        <w:sz w:val="24"/>
        <w:szCs w:val="24"/>
        <w:lang w:val="id" w:eastAsia="id" w:bidi="id"/>
      </w:rPr>
    </w:lvl>
    <w:lvl w:ilvl="2" w:tplc="72FA4D30">
      <w:numFmt w:val="bullet"/>
      <w:lvlText w:val="•"/>
      <w:lvlJc w:val="left"/>
      <w:pPr>
        <w:ind w:left="3686" w:hanging="360"/>
      </w:pPr>
      <w:rPr>
        <w:rFonts w:hint="default"/>
        <w:lang w:val="id" w:eastAsia="id" w:bidi="id"/>
      </w:rPr>
    </w:lvl>
    <w:lvl w:ilvl="3" w:tplc="865843EE">
      <w:numFmt w:val="bullet"/>
      <w:lvlText w:val="•"/>
      <w:lvlJc w:val="left"/>
      <w:pPr>
        <w:ind w:left="4653" w:hanging="360"/>
      </w:pPr>
      <w:rPr>
        <w:rFonts w:hint="default"/>
        <w:lang w:val="id" w:eastAsia="id" w:bidi="id"/>
      </w:rPr>
    </w:lvl>
    <w:lvl w:ilvl="4" w:tplc="933872E0">
      <w:numFmt w:val="bullet"/>
      <w:lvlText w:val="•"/>
      <w:lvlJc w:val="left"/>
      <w:pPr>
        <w:ind w:left="5620" w:hanging="360"/>
      </w:pPr>
      <w:rPr>
        <w:rFonts w:hint="default"/>
        <w:lang w:val="id" w:eastAsia="id" w:bidi="id"/>
      </w:rPr>
    </w:lvl>
    <w:lvl w:ilvl="5" w:tplc="8C505974">
      <w:numFmt w:val="bullet"/>
      <w:lvlText w:val="•"/>
      <w:lvlJc w:val="left"/>
      <w:pPr>
        <w:ind w:left="6586" w:hanging="360"/>
      </w:pPr>
      <w:rPr>
        <w:rFonts w:hint="default"/>
        <w:lang w:val="id" w:eastAsia="id" w:bidi="id"/>
      </w:rPr>
    </w:lvl>
    <w:lvl w:ilvl="6" w:tplc="3D569E24">
      <w:numFmt w:val="bullet"/>
      <w:lvlText w:val="•"/>
      <w:lvlJc w:val="left"/>
      <w:pPr>
        <w:ind w:left="7553" w:hanging="360"/>
      </w:pPr>
      <w:rPr>
        <w:rFonts w:hint="default"/>
        <w:lang w:val="id" w:eastAsia="id" w:bidi="id"/>
      </w:rPr>
    </w:lvl>
    <w:lvl w:ilvl="7" w:tplc="32927570">
      <w:numFmt w:val="bullet"/>
      <w:lvlText w:val="•"/>
      <w:lvlJc w:val="left"/>
      <w:pPr>
        <w:ind w:left="8520" w:hanging="360"/>
      </w:pPr>
      <w:rPr>
        <w:rFonts w:hint="default"/>
        <w:lang w:val="id" w:eastAsia="id" w:bidi="id"/>
      </w:rPr>
    </w:lvl>
    <w:lvl w:ilvl="8" w:tplc="EE8E74D4">
      <w:numFmt w:val="bullet"/>
      <w:lvlText w:val="•"/>
      <w:lvlJc w:val="left"/>
      <w:pPr>
        <w:ind w:left="9486" w:hanging="360"/>
      </w:pPr>
      <w:rPr>
        <w:rFonts w:hint="default"/>
        <w:lang w:val="id" w:eastAsia="id" w:bidi="id"/>
      </w:rPr>
    </w:lvl>
  </w:abstractNum>
  <w:abstractNum w:abstractNumId="47" w15:restartNumberingAfterBreak="0">
    <w:nsid w:val="63DD588D"/>
    <w:multiLevelType w:val="hybridMultilevel"/>
    <w:tmpl w:val="E5C8C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4862FB9"/>
    <w:multiLevelType w:val="hybridMultilevel"/>
    <w:tmpl w:val="21C6F86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6558292C"/>
    <w:multiLevelType w:val="multilevel"/>
    <w:tmpl w:val="6F382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743D57"/>
    <w:multiLevelType w:val="multilevel"/>
    <w:tmpl w:val="7C14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E92B1D"/>
    <w:multiLevelType w:val="hybridMultilevel"/>
    <w:tmpl w:val="502E7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D716CA"/>
    <w:multiLevelType w:val="hybridMultilevel"/>
    <w:tmpl w:val="CE3A473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6BA557BD"/>
    <w:multiLevelType w:val="hybridMultilevel"/>
    <w:tmpl w:val="6A2A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3F557D"/>
    <w:multiLevelType w:val="hybridMultilevel"/>
    <w:tmpl w:val="27509A16"/>
    <w:lvl w:ilvl="0" w:tplc="B224AD18">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55" w15:restartNumberingAfterBreak="0">
    <w:nsid w:val="718716FA"/>
    <w:multiLevelType w:val="hybridMultilevel"/>
    <w:tmpl w:val="4B8CA64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75632A0C"/>
    <w:multiLevelType w:val="hybridMultilevel"/>
    <w:tmpl w:val="305A3776"/>
    <w:lvl w:ilvl="0" w:tplc="FAE6FC44">
      <w:start w:val="1"/>
      <w:numFmt w:val="lowerLetter"/>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7" w15:restartNumberingAfterBreak="0">
    <w:nsid w:val="7638208F"/>
    <w:multiLevelType w:val="multilevel"/>
    <w:tmpl w:val="4EB27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604B02"/>
    <w:multiLevelType w:val="hybridMultilevel"/>
    <w:tmpl w:val="C9C2CDEE"/>
    <w:lvl w:ilvl="0" w:tplc="FFFFFFFF">
      <w:start w:val="1"/>
      <w:numFmt w:val="decimal"/>
      <w:lvlText w:val="%1."/>
      <w:lvlJc w:val="left"/>
      <w:pPr>
        <w:ind w:left="1447" w:hanging="360"/>
      </w:pPr>
      <w:rPr>
        <w:rFonts w:ascii="Times New Roman" w:eastAsia="Times New Roman" w:hAnsi="Times New Roman" w:cs="Times New Roman" w:hint="default"/>
        <w:b/>
        <w:bCs/>
        <w:w w:val="99"/>
        <w:sz w:val="24"/>
        <w:szCs w:val="24"/>
        <w:lang w:val="id" w:eastAsia="id" w:bidi="id"/>
      </w:rPr>
    </w:lvl>
    <w:lvl w:ilvl="1" w:tplc="FFFFFFFF">
      <w:start w:val="1"/>
      <w:numFmt w:val="lowerLetter"/>
      <w:lvlText w:val="%2."/>
      <w:lvlJc w:val="left"/>
      <w:pPr>
        <w:ind w:left="1872" w:hanging="360"/>
      </w:pPr>
      <w:rPr>
        <w:rFonts w:ascii="Times New Roman" w:eastAsia="Times New Roman" w:hAnsi="Times New Roman" w:cs="Times New Roman" w:hint="default"/>
        <w:spacing w:val="-1"/>
        <w:w w:val="99"/>
        <w:sz w:val="24"/>
        <w:szCs w:val="24"/>
        <w:lang w:val="id" w:eastAsia="id" w:bidi="id"/>
      </w:rPr>
    </w:lvl>
    <w:lvl w:ilvl="2" w:tplc="04090001">
      <w:start w:val="1"/>
      <w:numFmt w:val="bullet"/>
      <w:lvlText w:val=""/>
      <w:lvlJc w:val="left"/>
      <w:pPr>
        <w:ind w:left="2591" w:hanging="360"/>
      </w:pPr>
      <w:rPr>
        <w:rFonts w:ascii="Symbol" w:hAnsi="Symbol" w:hint="default"/>
      </w:rPr>
    </w:lvl>
    <w:lvl w:ilvl="3" w:tplc="FFFFFFFF">
      <w:numFmt w:val="bullet"/>
      <w:lvlText w:val="•"/>
      <w:lvlJc w:val="left"/>
      <w:pPr>
        <w:ind w:left="3702" w:hanging="360"/>
      </w:pPr>
      <w:rPr>
        <w:rFonts w:hint="default"/>
        <w:lang w:val="id" w:eastAsia="id" w:bidi="id"/>
      </w:rPr>
    </w:lvl>
    <w:lvl w:ilvl="4" w:tplc="FFFFFFFF">
      <w:numFmt w:val="bullet"/>
      <w:lvlText w:val="•"/>
      <w:lvlJc w:val="left"/>
      <w:pPr>
        <w:ind w:left="4805" w:hanging="360"/>
      </w:pPr>
      <w:rPr>
        <w:rFonts w:hint="default"/>
        <w:lang w:val="id" w:eastAsia="id" w:bidi="id"/>
      </w:rPr>
    </w:lvl>
    <w:lvl w:ilvl="5" w:tplc="FFFFFFFF">
      <w:numFmt w:val="bullet"/>
      <w:lvlText w:val="•"/>
      <w:lvlJc w:val="left"/>
      <w:pPr>
        <w:ind w:left="5907" w:hanging="360"/>
      </w:pPr>
      <w:rPr>
        <w:rFonts w:hint="default"/>
        <w:lang w:val="id" w:eastAsia="id" w:bidi="id"/>
      </w:rPr>
    </w:lvl>
    <w:lvl w:ilvl="6" w:tplc="FFFFFFFF">
      <w:numFmt w:val="bullet"/>
      <w:lvlText w:val="•"/>
      <w:lvlJc w:val="left"/>
      <w:pPr>
        <w:ind w:left="7010" w:hanging="360"/>
      </w:pPr>
      <w:rPr>
        <w:rFonts w:hint="default"/>
        <w:lang w:val="id" w:eastAsia="id" w:bidi="id"/>
      </w:rPr>
    </w:lvl>
    <w:lvl w:ilvl="7" w:tplc="FFFFFFFF">
      <w:numFmt w:val="bullet"/>
      <w:lvlText w:val="•"/>
      <w:lvlJc w:val="left"/>
      <w:pPr>
        <w:ind w:left="8112" w:hanging="360"/>
      </w:pPr>
      <w:rPr>
        <w:rFonts w:hint="default"/>
        <w:lang w:val="id" w:eastAsia="id" w:bidi="id"/>
      </w:rPr>
    </w:lvl>
    <w:lvl w:ilvl="8" w:tplc="FFFFFFFF">
      <w:numFmt w:val="bullet"/>
      <w:lvlText w:val="•"/>
      <w:lvlJc w:val="left"/>
      <w:pPr>
        <w:ind w:left="9215" w:hanging="360"/>
      </w:pPr>
      <w:rPr>
        <w:rFonts w:hint="default"/>
        <w:lang w:val="id" w:eastAsia="id" w:bidi="id"/>
      </w:rPr>
    </w:lvl>
  </w:abstractNum>
  <w:abstractNum w:abstractNumId="59" w15:restartNumberingAfterBreak="0">
    <w:nsid w:val="7D71255E"/>
    <w:multiLevelType w:val="hybridMultilevel"/>
    <w:tmpl w:val="85266F7C"/>
    <w:lvl w:ilvl="0" w:tplc="04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7D9C0C58"/>
    <w:multiLevelType w:val="hybridMultilevel"/>
    <w:tmpl w:val="18085F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711295"/>
    <w:multiLevelType w:val="multilevel"/>
    <w:tmpl w:val="3666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4356246">
    <w:abstractNumId w:val="14"/>
  </w:num>
  <w:num w:numId="2" w16cid:durableId="1389039601">
    <w:abstractNumId w:val="37"/>
  </w:num>
  <w:num w:numId="3" w16cid:durableId="1760252334">
    <w:abstractNumId w:val="16"/>
  </w:num>
  <w:num w:numId="4" w16cid:durableId="1765295849">
    <w:abstractNumId w:val="34"/>
  </w:num>
  <w:num w:numId="5" w16cid:durableId="1619870971">
    <w:abstractNumId w:val="60"/>
  </w:num>
  <w:num w:numId="6" w16cid:durableId="1292325649">
    <w:abstractNumId w:val="2"/>
  </w:num>
  <w:num w:numId="7" w16cid:durableId="1749187863">
    <w:abstractNumId w:val="40"/>
  </w:num>
  <w:num w:numId="8" w16cid:durableId="1246068136">
    <w:abstractNumId w:val="58"/>
  </w:num>
  <w:num w:numId="9" w16cid:durableId="195316983">
    <w:abstractNumId w:val="51"/>
  </w:num>
  <w:num w:numId="10" w16cid:durableId="1789204043">
    <w:abstractNumId w:val="12"/>
  </w:num>
  <w:num w:numId="11" w16cid:durableId="1779718679">
    <w:abstractNumId w:val="46"/>
  </w:num>
  <w:num w:numId="12" w16cid:durableId="352191250">
    <w:abstractNumId w:val="25"/>
  </w:num>
  <w:num w:numId="13" w16cid:durableId="854542447">
    <w:abstractNumId w:val="6"/>
  </w:num>
  <w:num w:numId="14" w16cid:durableId="973679477">
    <w:abstractNumId w:val="44"/>
  </w:num>
  <w:num w:numId="15" w16cid:durableId="387804921">
    <w:abstractNumId w:val="9"/>
  </w:num>
  <w:num w:numId="16" w16cid:durableId="122968913">
    <w:abstractNumId w:val="27"/>
  </w:num>
  <w:num w:numId="17" w16cid:durableId="1674531393">
    <w:abstractNumId w:val="50"/>
  </w:num>
  <w:num w:numId="18" w16cid:durableId="437260145">
    <w:abstractNumId w:val="3"/>
  </w:num>
  <w:num w:numId="19" w16cid:durableId="1499692025">
    <w:abstractNumId w:val="15"/>
  </w:num>
  <w:num w:numId="20" w16cid:durableId="1468862992">
    <w:abstractNumId w:val="28"/>
  </w:num>
  <w:num w:numId="21" w16cid:durableId="25103755">
    <w:abstractNumId w:val="24"/>
  </w:num>
  <w:num w:numId="22" w16cid:durableId="111097004">
    <w:abstractNumId w:val="5"/>
  </w:num>
  <w:num w:numId="23" w16cid:durableId="437918848">
    <w:abstractNumId w:val="19"/>
  </w:num>
  <w:num w:numId="24" w16cid:durableId="520976927">
    <w:abstractNumId w:val="43"/>
  </w:num>
  <w:num w:numId="25" w16cid:durableId="2022508913">
    <w:abstractNumId w:val="53"/>
  </w:num>
  <w:num w:numId="26" w16cid:durableId="1606885566">
    <w:abstractNumId w:val="18"/>
  </w:num>
  <w:num w:numId="27" w16cid:durableId="380448225">
    <w:abstractNumId w:val="45"/>
  </w:num>
  <w:num w:numId="28" w16cid:durableId="269046566">
    <w:abstractNumId w:val="35"/>
  </w:num>
  <w:num w:numId="29" w16cid:durableId="1593077585">
    <w:abstractNumId w:val="38"/>
  </w:num>
  <w:num w:numId="30" w16cid:durableId="847019989">
    <w:abstractNumId w:val="54"/>
  </w:num>
  <w:num w:numId="31" w16cid:durableId="1114590624">
    <w:abstractNumId w:val="57"/>
  </w:num>
  <w:num w:numId="32" w16cid:durableId="382022069">
    <w:abstractNumId w:val="13"/>
  </w:num>
  <w:num w:numId="33" w16cid:durableId="144981554">
    <w:abstractNumId w:val="26"/>
  </w:num>
  <w:num w:numId="34" w16cid:durableId="321936047">
    <w:abstractNumId w:val="0"/>
  </w:num>
  <w:num w:numId="35" w16cid:durableId="2100638695">
    <w:abstractNumId w:val="47"/>
  </w:num>
  <w:num w:numId="36" w16cid:durableId="1458834627">
    <w:abstractNumId w:val="32"/>
  </w:num>
  <w:num w:numId="37" w16cid:durableId="1817067467">
    <w:abstractNumId w:val="8"/>
  </w:num>
  <w:num w:numId="38" w16cid:durableId="1034769622">
    <w:abstractNumId w:val="7"/>
  </w:num>
  <w:num w:numId="39" w16cid:durableId="52193044">
    <w:abstractNumId w:val="48"/>
  </w:num>
  <w:num w:numId="40" w16cid:durableId="1994869171">
    <w:abstractNumId w:val="33"/>
  </w:num>
  <w:num w:numId="41" w16cid:durableId="367684793">
    <w:abstractNumId w:val="39"/>
  </w:num>
  <w:num w:numId="42" w16cid:durableId="1929776739">
    <w:abstractNumId w:val="56"/>
  </w:num>
  <w:num w:numId="43" w16cid:durableId="251545761">
    <w:abstractNumId w:val="52"/>
  </w:num>
  <w:num w:numId="44" w16cid:durableId="852256530">
    <w:abstractNumId w:val="55"/>
  </w:num>
  <w:num w:numId="45" w16cid:durableId="549731085">
    <w:abstractNumId w:val="22"/>
  </w:num>
  <w:num w:numId="46" w16cid:durableId="258951505">
    <w:abstractNumId w:val="31"/>
  </w:num>
  <w:num w:numId="47" w16cid:durableId="1341591057">
    <w:abstractNumId w:val="59"/>
  </w:num>
  <w:num w:numId="48" w16cid:durableId="1350326946">
    <w:abstractNumId w:val="21"/>
  </w:num>
  <w:num w:numId="49" w16cid:durableId="243339400">
    <w:abstractNumId w:val="42"/>
  </w:num>
  <w:num w:numId="50" w16cid:durableId="110714330">
    <w:abstractNumId w:val="23"/>
  </w:num>
  <w:num w:numId="51" w16cid:durableId="612173759">
    <w:abstractNumId w:val="10"/>
  </w:num>
  <w:num w:numId="52" w16cid:durableId="1931155323">
    <w:abstractNumId w:val="30"/>
  </w:num>
  <w:num w:numId="53" w16cid:durableId="658853581">
    <w:abstractNumId w:val="20"/>
  </w:num>
  <w:num w:numId="54" w16cid:durableId="2133279159">
    <w:abstractNumId w:val="1"/>
  </w:num>
  <w:num w:numId="55" w16cid:durableId="1742478658">
    <w:abstractNumId w:val="29"/>
  </w:num>
  <w:num w:numId="56" w16cid:durableId="1221750932">
    <w:abstractNumId w:val="49"/>
  </w:num>
  <w:num w:numId="57" w16cid:durableId="609168003">
    <w:abstractNumId w:val="61"/>
  </w:num>
  <w:num w:numId="58" w16cid:durableId="1088388988">
    <w:abstractNumId w:val="11"/>
  </w:num>
  <w:num w:numId="59" w16cid:durableId="170874607">
    <w:abstractNumId w:val="36"/>
  </w:num>
  <w:num w:numId="60" w16cid:durableId="562714227">
    <w:abstractNumId w:val="4"/>
  </w:num>
  <w:num w:numId="61" w16cid:durableId="726996630">
    <w:abstractNumId w:val="17"/>
  </w:num>
  <w:num w:numId="62" w16cid:durableId="131059318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C88"/>
    <w:rsid w:val="00020827"/>
    <w:rsid w:val="000247F9"/>
    <w:rsid w:val="00063DA1"/>
    <w:rsid w:val="00084FBB"/>
    <w:rsid w:val="000B798F"/>
    <w:rsid w:val="000B7C77"/>
    <w:rsid w:val="000C621B"/>
    <w:rsid w:val="000D5F8B"/>
    <w:rsid w:val="001269BE"/>
    <w:rsid w:val="00133371"/>
    <w:rsid w:val="001502CE"/>
    <w:rsid w:val="001517D3"/>
    <w:rsid w:val="00227993"/>
    <w:rsid w:val="00277482"/>
    <w:rsid w:val="002A3D60"/>
    <w:rsid w:val="002C7241"/>
    <w:rsid w:val="002F144B"/>
    <w:rsid w:val="00332954"/>
    <w:rsid w:val="0033593A"/>
    <w:rsid w:val="00336E14"/>
    <w:rsid w:val="003411B6"/>
    <w:rsid w:val="003460AC"/>
    <w:rsid w:val="00347D56"/>
    <w:rsid w:val="00352DB1"/>
    <w:rsid w:val="003A1AB0"/>
    <w:rsid w:val="003D7907"/>
    <w:rsid w:val="00407021"/>
    <w:rsid w:val="004368D8"/>
    <w:rsid w:val="00443854"/>
    <w:rsid w:val="0044791A"/>
    <w:rsid w:val="00462D0A"/>
    <w:rsid w:val="00473C78"/>
    <w:rsid w:val="004A04A1"/>
    <w:rsid w:val="004E1C7E"/>
    <w:rsid w:val="004F0F7C"/>
    <w:rsid w:val="004F6B6F"/>
    <w:rsid w:val="005045E8"/>
    <w:rsid w:val="0051288D"/>
    <w:rsid w:val="0053355B"/>
    <w:rsid w:val="005418C5"/>
    <w:rsid w:val="00546BEE"/>
    <w:rsid w:val="00550CC3"/>
    <w:rsid w:val="00593917"/>
    <w:rsid w:val="005A7F59"/>
    <w:rsid w:val="005C20A0"/>
    <w:rsid w:val="005C7FAF"/>
    <w:rsid w:val="005D67E9"/>
    <w:rsid w:val="00630E97"/>
    <w:rsid w:val="00634878"/>
    <w:rsid w:val="006508BA"/>
    <w:rsid w:val="00653555"/>
    <w:rsid w:val="00667E1E"/>
    <w:rsid w:val="00671EE9"/>
    <w:rsid w:val="00684DAE"/>
    <w:rsid w:val="006A59FA"/>
    <w:rsid w:val="006B73CF"/>
    <w:rsid w:val="006D04ED"/>
    <w:rsid w:val="006D137A"/>
    <w:rsid w:val="006E22D3"/>
    <w:rsid w:val="00700EAD"/>
    <w:rsid w:val="00711BEB"/>
    <w:rsid w:val="00727EF8"/>
    <w:rsid w:val="00765FF0"/>
    <w:rsid w:val="007936AA"/>
    <w:rsid w:val="007A5645"/>
    <w:rsid w:val="00802AC9"/>
    <w:rsid w:val="00862E4E"/>
    <w:rsid w:val="00864570"/>
    <w:rsid w:val="0086697F"/>
    <w:rsid w:val="008675F4"/>
    <w:rsid w:val="008705FB"/>
    <w:rsid w:val="00871FD2"/>
    <w:rsid w:val="008763B6"/>
    <w:rsid w:val="00877D24"/>
    <w:rsid w:val="008A17C2"/>
    <w:rsid w:val="008B02E4"/>
    <w:rsid w:val="008F0F22"/>
    <w:rsid w:val="008F44E1"/>
    <w:rsid w:val="00905CE4"/>
    <w:rsid w:val="00912DAC"/>
    <w:rsid w:val="00914A93"/>
    <w:rsid w:val="00933A8D"/>
    <w:rsid w:val="00941577"/>
    <w:rsid w:val="00967BBE"/>
    <w:rsid w:val="009B1ABC"/>
    <w:rsid w:val="009B1F3B"/>
    <w:rsid w:val="009B7CB3"/>
    <w:rsid w:val="009C7A82"/>
    <w:rsid w:val="009E5057"/>
    <w:rsid w:val="00A21162"/>
    <w:rsid w:val="00A40B38"/>
    <w:rsid w:val="00A72737"/>
    <w:rsid w:val="00A834D6"/>
    <w:rsid w:val="00A9057A"/>
    <w:rsid w:val="00A97E4D"/>
    <w:rsid w:val="00AF510C"/>
    <w:rsid w:val="00B10F15"/>
    <w:rsid w:val="00BA2067"/>
    <w:rsid w:val="00BC1E70"/>
    <w:rsid w:val="00BF0F2F"/>
    <w:rsid w:val="00BF7319"/>
    <w:rsid w:val="00C32E8C"/>
    <w:rsid w:val="00C954A4"/>
    <w:rsid w:val="00CA06C2"/>
    <w:rsid w:val="00CC284D"/>
    <w:rsid w:val="00CD55D1"/>
    <w:rsid w:val="00CE01DC"/>
    <w:rsid w:val="00CE4757"/>
    <w:rsid w:val="00D154E9"/>
    <w:rsid w:val="00D24C4D"/>
    <w:rsid w:val="00D43C43"/>
    <w:rsid w:val="00D7470B"/>
    <w:rsid w:val="00DB7FD5"/>
    <w:rsid w:val="00DC2271"/>
    <w:rsid w:val="00DD25C3"/>
    <w:rsid w:val="00DD56EF"/>
    <w:rsid w:val="00DF6C33"/>
    <w:rsid w:val="00DF7088"/>
    <w:rsid w:val="00E0452B"/>
    <w:rsid w:val="00E276CC"/>
    <w:rsid w:val="00E44C0A"/>
    <w:rsid w:val="00E55A02"/>
    <w:rsid w:val="00E5643A"/>
    <w:rsid w:val="00E64C88"/>
    <w:rsid w:val="00E70F5C"/>
    <w:rsid w:val="00EC2C63"/>
    <w:rsid w:val="00ED0C65"/>
    <w:rsid w:val="00F22C31"/>
    <w:rsid w:val="00F37BC4"/>
    <w:rsid w:val="00F5591E"/>
    <w:rsid w:val="00F80172"/>
    <w:rsid w:val="00F94B93"/>
    <w:rsid w:val="00FA79C0"/>
    <w:rsid w:val="00FE2B93"/>
    <w:rsid w:val="00FF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D6398"/>
  <w15:docId w15:val="{E2999344-EA67-4089-85A7-9FCF0411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numPr>
        <w:numId w:val="1"/>
      </w:numPr>
      <w:tabs>
        <w:tab w:val="left" w:pos="216"/>
      </w:tabs>
      <w:spacing w:before="160" w:after="80"/>
      <w:ind w:left="-1" w:hanging="1"/>
      <w:jc w:val="center"/>
    </w:pPr>
    <w:rPr>
      <w:rFonts w:ascii="Times New Roman" w:eastAsia="SimSun" w:hAnsi="Times New Roman" w:cs="Times New Roman"/>
      <w:smallCaps/>
      <w:noProof/>
    </w:rPr>
  </w:style>
  <w:style w:type="paragraph" w:styleId="Heading2">
    <w:name w:val="heading 2"/>
    <w:basedOn w:val="Normal"/>
    <w:next w:val="Normal"/>
    <w:uiPriority w:val="9"/>
    <w:semiHidden/>
    <w:unhideWhenUsed/>
    <w:qFormat/>
    <w:pPr>
      <w:keepNext/>
      <w:keepLines/>
      <w:numPr>
        <w:ilvl w:val="1"/>
        <w:numId w:val="1"/>
      </w:numPr>
      <w:spacing w:before="120" w:after="60"/>
      <w:ind w:left="-1" w:hanging="1"/>
      <w:outlineLvl w:val="1"/>
    </w:pPr>
    <w:rPr>
      <w:rFonts w:ascii="Times New Roman" w:eastAsia="SimSun" w:hAnsi="Times New Roman" w:cs="Times New Roman"/>
      <w:i/>
      <w:iCs/>
      <w:noProof/>
    </w:rPr>
  </w:style>
  <w:style w:type="paragraph" w:styleId="Heading3">
    <w:name w:val="heading 3"/>
    <w:basedOn w:val="Normal"/>
    <w:next w:val="Normal"/>
    <w:uiPriority w:val="9"/>
    <w:semiHidden/>
    <w:unhideWhenUsed/>
    <w:qFormat/>
    <w:pPr>
      <w:numPr>
        <w:ilvl w:val="2"/>
        <w:numId w:val="1"/>
      </w:numPr>
      <w:spacing w:line="240" w:lineRule="atLeast"/>
      <w:ind w:left="-1" w:hanging="1"/>
      <w:jc w:val="both"/>
      <w:outlineLvl w:val="2"/>
    </w:pPr>
    <w:rPr>
      <w:rFonts w:ascii="Times New Roman" w:eastAsia="SimSun" w:hAnsi="Times New Roman" w:cs="Times New Roman"/>
      <w:i/>
      <w:iCs/>
      <w:noProof/>
    </w:rPr>
  </w:style>
  <w:style w:type="paragraph" w:styleId="Heading4">
    <w:name w:val="heading 4"/>
    <w:basedOn w:val="Normal"/>
    <w:next w:val="Normal"/>
    <w:uiPriority w:val="9"/>
    <w:semiHidden/>
    <w:unhideWhenUsed/>
    <w:qFormat/>
    <w:pPr>
      <w:numPr>
        <w:ilvl w:val="3"/>
        <w:numId w:val="1"/>
      </w:numPr>
      <w:spacing w:before="40" w:after="40"/>
      <w:ind w:left="-1" w:hanging="1"/>
      <w:jc w:val="both"/>
      <w:outlineLvl w:val="3"/>
    </w:pPr>
    <w:rPr>
      <w:rFonts w:ascii="Times New Roman" w:eastAsia="SimSun" w:hAnsi="Times New Roman" w:cs="Times New Roman"/>
      <w:i/>
      <w:iCs/>
      <w:noProo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uiPriority w:val="22"/>
    <w:qFormat/>
    <w:rPr>
      <w:b/>
      <w:bCs/>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AbstractText">
    <w:name w:val="Abstract Text"/>
    <w:basedOn w:val="Normal"/>
    <w:pPr>
      <w:spacing w:before="120" w:after="120"/>
      <w:jc w:val="both"/>
    </w:pPr>
    <w:rPr>
      <w:rFonts w:ascii="Times New Roman" w:eastAsia="Times New Roman" w:hAnsi="Times New Roman" w:cs="Times New Roman"/>
      <w:sz w:val="24"/>
      <w:szCs w:val="24"/>
      <w:lang w:val="en-GB" w:eastAsia="es-ES"/>
    </w:rPr>
  </w:style>
  <w:style w:type="paragraph" w:customStyle="1" w:styleId="AUTHORSNAMEMaJER">
    <w:name w:val="AUTHORS NAME MaJER"/>
    <w:basedOn w:val="BodyText"/>
    <w:pPr>
      <w:spacing w:after="0"/>
      <w:jc w:val="center"/>
    </w:pPr>
    <w:rPr>
      <w:rFonts w:ascii="Times New Roman" w:eastAsia="Times New Roman" w:hAnsi="Times New Roman" w:cs="Times New Roman"/>
      <w:caps/>
      <w:snapToGrid w:val="0"/>
      <w:sz w:val="24"/>
      <w:szCs w:val="24"/>
      <w:lang w:val="en-GB"/>
    </w:rPr>
  </w:style>
  <w:style w:type="paragraph" w:styleId="BodyText">
    <w:name w:val="Body Text"/>
    <w:basedOn w:val="Normal"/>
    <w:qFormat/>
    <w:pPr>
      <w:spacing w:after="120"/>
    </w:pPr>
  </w:style>
  <w:style w:type="character" w:customStyle="1" w:styleId="BodyTextChar">
    <w:name w:val="Body Text Char"/>
    <w:basedOn w:val="DefaultParagraphFont"/>
    <w:rPr>
      <w:w w:val="100"/>
      <w:position w:val="-1"/>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uiPriority w:val="99"/>
    <w:qFormat/>
    <w:pPr>
      <w:tabs>
        <w:tab w:val="center" w:pos="4680"/>
        <w:tab w:val="right" w:pos="9360"/>
      </w:tabs>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NoSpacing">
    <w:name w:val="No Spacing"/>
    <w:pPr>
      <w:suppressAutoHyphens/>
      <w:spacing w:line="1" w:lineRule="atLeast"/>
      <w:ind w:leftChars="-1" w:left="-1" w:hangingChars="1"/>
      <w:textDirection w:val="btLr"/>
      <w:textAlignment w:val="top"/>
      <w:outlineLvl w:val="0"/>
    </w:pPr>
    <w:rPr>
      <w:position w:val="-1"/>
      <w:sz w:val="22"/>
      <w:szCs w:val="22"/>
    </w:rPr>
  </w:style>
  <w:style w:type="character" w:customStyle="1" w:styleId="NoSpacingChar">
    <w:name w:val="No Spacing Char"/>
    <w:rPr>
      <w:w w:val="100"/>
      <w:position w:val="-1"/>
      <w:sz w:val="22"/>
      <w:szCs w:val="22"/>
      <w:effect w:val="none"/>
      <w:vertAlign w:val="baseline"/>
      <w:cs w:val="0"/>
      <w:em w:val="none"/>
    </w:rPr>
  </w:style>
  <w:style w:type="paragraph" w:customStyle="1" w:styleId="BodytextMaJER">
    <w:name w:val="Body text MaJER"/>
    <w:basedOn w:val="Normal"/>
    <w:pPr>
      <w:jc w:val="both"/>
    </w:pPr>
    <w:rPr>
      <w:rFonts w:ascii="Times New Roman" w:eastAsia="Times New Roman" w:hAnsi="Times New Roman" w:cs="Times New Roman"/>
      <w:snapToGrid w:val="0"/>
      <w:sz w:val="24"/>
      <w:szCs w:val="24"/>
      <w:lang w:val="en-GB"/>
    </w:rPr>
  </w:style>
  <w:style w:type="paragraph" w:customStyle="1" w:styleId="ListParagraph1">
    <w:name w:val="List Paragraph1"/>
    <w:aliases w:val="Body of text,Colorful List - Accent 11,Body of text+1,Body of text+2,Body of text+3,List Paragraph11"/>
    <w:basedOn w:val="Normal"/>
    <w:pPr>
      <w:widowControl w:val="0"/>
      <w:autoSpaceDE w:val="0"/>
      <w:autoSpaceDN w:val="0"/>
      <w:spacing w:before="198"/>
      <w:ind w:left="874" w:hanging="286"/>
    </w:pPr>
    <w:rPr>
      <w:rFonts w:ascii="Times New Roman" w:eastAsia="Times New Roman" w:hAnsi="Times New Roman" w:cs="Times New Roman"/>
      <w:sz w:val="22"/>
      <w:szCs w:val="22"/>
      <w:lang w:bidi="en-US"/>
    </w:rPr>
  </w:style>
  <w:style w:type="character" w:customStyle="1" w:styleId="ListParagraphChar">
    <w:name w:val="List Paragraph Char"/>
    <w:aliases w:val="Medium Grid 1 - Accent 21 Char,Sub sub Char,rpp3 Char,sub-section Char,dot points body text 12 Char,Body of textCxSp Char,soal jawab Char,List Paragraph2 Char"/>
    <w:link w:val="ListParagraph"/>
    <w:uiPriority w:val="1"/>
    <w:qFormat/>
    <w:rPr>
      <w:rFonts w:ascii="Times New Roman" w:eastAsia="Times New Roman" w:hAnsi="Times New Roman" w:cs="Times New Roman"/>
      <w:w w:val="100"/>
      <w:position w:val="-1"/>
      <w:sz w:val="22"/>
      <w:szCs w:val="22"/>
      <w:effect w:val="none"/>
      <w:vertAlign w:val="baseline"/>
      <w:cs w:val="0"/>
      <w:em w:val="none"/>
      <w:lang w:bidi="en-US"/>
    </w:rPr>
  </w:style>
  <w:style w:type="paragraph" w:customStyle="1" w:styleId="SectionHeadingMaJER">
    <w:name w:val="Section Heading MaJER"/>
    <w:basedOn w:val="BodyText"/>
    <w:pPr>
      <w:spacing w:after="0"/>
      <w:jc w:val="both"/>
    </w:pPr>
    <w:rPr>
      <w:rFonts w:ascii="Garamond" w:eastAsia="Malgun Gothic" w:hAnsi="Garamond" w:cs="Times New Roman"/>
      <w:b/>
      <w:snapToGrid w:val="0"/>
      <w:sz w:val="28"/>
      <w:szCs w:val="28"/>
      <w:lang w:val="en-GB" w:eastAsia="es-ES"/>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styleId="TableGrid">
    <w:name w:val="Table Grid"/>
    <w:basedOn w:val="TableNormal"/>
    <w:uiPriority w:val="59"/>
    <w:qFormat/>
    <w:pPr>
      <w:suppressAutoHyphens/>
      <w:spacing w:line="1" w:lineRule="atLeast"/>
      <w:ind w:leftChars="-1" w:left="-1" w:hangingChars="1"/>
      <w:textDirection w:val="btLr"/>
      <w:textAlignment w:val="top"/>
      <w:outlineLvl w:val="0"/>
    </w:pPr>
    <w:rPr>
      <w:position w:val="-1"/>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rPr>
      <w:rFonts w:ascii="Times New Roman" w:eastAsia="SimSun" w:hAnsi="Times New Roman" w:cs="Times New Roman"/>
      <w:smallCaps/>
      <w:noProof/>
      <w:w w:val="100"/>
      <w:position w:val="-1"/>
      <w:effect w:val="none"/>
      <w:vertAlign w:val="baseline"/>
      <w:cs w:val="0"/>
      <w:em w:val="none"/>
    </w:rPr>
  </w:style>
  <w:style w:type="character" w:customStyle="1" w:styleId="Heading2Char">
    <w:name w:val="Heading 2 Char"/>
    <w:rPr>
      <w:rFonts w:ascii="Times New Roman" w:eastAsia="SimSun" w:hAnsi="Times New Roman" w:cs="Times New Roman"/>
      <w:i/>
      <w:iCs/>
      <w:noProof/>
      <w:w w:val="100"/>
      <w:position w:val="-1"/>
      <w:effect w:val="none"/>
      <w:vertAlign w:val="baseline"/>
      <w:cs w:val="0"/>
      <w:em w:val="none"/>
    </w:rPr>
  </w:style>
  <w:style w:type="character" w:customStyle="1" w:styleId="Heading3Char">
    <w:name w:val="Heading 3 Char"/>
    <w:rPr>
      <w:rFonts w:ascii="Times New Roman" w:eastAsia="SimSun" w:hAnsi="Times New Roman" w:cs="Times New Roman"/>
      <w:i/>
      <w:iCs/>
      <w:noProof/>
      <w:w w:val="100"/>
      <w:position w:val="-1"/>
      <w:effect w:val="none"/>
      <w:vertAlign w:val="baseline"/>
      <w:cs w:val="0"/>
      <w:em w:val="none"/>
    </w:rPr>
  </w:style>
  <w:style w:type="character" w:customStyle="1" w:styleId="Heading4Char">
    <w:name w:val="Heading 4 Char"/>
    <w:rPr>
      <w:rFonts w:ascii="Times New Roman" w:eastAsia="SimSun" w:hAnsi="Times New Roman" w:cs="Times New Roman"/>
      <w:i/>
      <w:iCs/>
      <w:noProof/>
      <w:w w:val="100"/>
      <w:position w:val="-1"/>
      <w:effect w:val="none"/>
      <w:vertAlign w:val="baseline"/>
      <w:cs w:val="0"/>
      <w:em w:val="none"/>
    </w:rPr>
  </w:style>
  <w:style w:type="paragraph" w:customStyle="1" w:styleId="Els-caption">
    <w:name w:val="Els-caption"/>
    <w:pPr>
      <w:keepLines/>
      <w:suppressAutoHyphens/>
      <w:spacing w:before="200" w:after="240" w:line="200" w:lineRule="atLeast"/>
      <w:ind w:leftChars="-1" w:left="-1" w:hangingChars="1"/>
      <w:textDirection w:val="btLr"/>
      <w:textAlignment w:val="top"/>
      <w:outlineLvl w:val="0"/>
    </w:pPr>
    <w:rPr>
      <w:rFonts w:ascii="Times New Roman" w:eastAsia="SimSun" w:hAnsi="Times New Roman" w:cs="Times New Roman"/>
      <w:position w:val="-1"/>
      <w:sz w:val="16"/>
    </w:rPr>
  </w:style>
  <w:style w:type="paragraph" w:customStyle="1" w:styleId="-">
    <w:name w:val="Табл-Осн"/>
    <w:basedOn w:val="Normal"/>
    <w:pPr>
      <w:spacing w:after="80"/>
    </w:pPr>
    <w:rPr>
      <w:rFonts w:ascii="Times New Roman" w:eastAsia="SimSun" w:hAnsi="Times New Roman" w:cs="Times New Roman"/>
      <w:noProo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styleId="PlainTable1">
    <w:name w:val="Plain Table 1"/>
    <w:basedOn w:val="TableNormal"/>
    <w:uiPriority w:val="41"/>
    <w:rsid w:val="001A22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1">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rPr>
      <w:sz w:val="22"/>
      <w:szCs w:val="22"/>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character" w:customStyle="1" w:styleId="15">
    <w:name w:val="15"/>
    <w:basedOn w:val="DefaultParagraphFont"/>
    <w:autoRedefine/>
    <w:qFormat/>
    <w:rsid w:val="00550CC3"/>
    <w:rPr>
      <w:rFonts w:ascii="Times New Roman" w:hAnsi="Times New Roman" w:cs="Times New Roman" w:hint="default"/>
      <w:b/>
      <w:bCs/>
    </w:rPr>
  </w:style>
  <w:style w:type="table" w:customStyle="1" w:styleId="TableGridLight1">
    <w:name w:val="Table Grid Light1"/>
    <w:basedOn w:val="TableNormal"/>
    <w:autoRedefine/>
    <w:uiPriority w:val="40"/>
    <w:qFormat/>
    <w:rsid w:val="0033593A"/>
    <w:pPr>
      <w:ind w:firstLine="0"/>
    </w:pPr>
    <w:rPr>
      <w:rFonts w:ascii="Times New Roman" w:eastAsia="SimSun" w:hAnsi="Times New Roman" w:cs="Times New Roman"/>
      <w:lang w:val="id-ID" w:eastAsia="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Medium Grid 1 - Accent 21,Sub sub,rpp3,sub-section,dot points body text 12,Body of textCxSp,soal jawab,List Paragraph2"/>
    <w:basedOn w:val="Normal"/>
    <w:link w:val="ListParagraphChar"/>
    <w:uiPriority w:val="34"/>
    <w:qFormat/>
    <w:rsid w:val="006D137A"/>
    <w:pPr>
      <w:suppressAutoHyphens w:val="0"/>
      <w:spacing w:after="200" w:line="276" w:lineRule="auto"/>
      <w:ind w:leftChars="0" w:left="720" w:firstLineChars="0" w:firstLine="0"/>
      <w:contextualSpacing/>
      <w:textDirection w:val="lrTb"/>
      <w:textAlignment w:val="auto"/>
      <w:outlineLvl w:val="9"/>
    </w:pPr>
    <w:rPr>
      <w:rFonts w:ascii="Times New Roman" w:eastAsia="Times New Roman" w:hAnsi="Times New Roman" w:cs="Times New Roman"/>
      <w:sz w:val="22"/>
      <w:szCs w:val="22"/>
      <w:lang w:bidi="en-US"/>
    </w:rPr>
  </w:style>
  <w:style w:type="character" w:styleId="Emphasis">
    <w:name w:val="Emphasis"/>
    <w:basedOn w:val="DefaultParagraphFont"/>
    <w:uiPriority w:val="20"/>
    <w:qFormat/>
    <w:rsid w:val="00E5643A"/>
    <w:rPr>
      <w:i/>
      <w:iCs/>
    </w:rPr>
  </w:style>
  <w:style w:type="character" w:customStyle="1" w:styleId="Heading6Char">
    <w:name w:val="Heading 6 Char"/>
    <w:basedOn w:val="DefaultParagraphFont"/>
    <w:link w:val="Heading6"/>
    <w:uiPriority w:val="9"/>
    <w:semiHidden/>
    <w:rsid w:val="00E55A02"/>
    <w:rPr>
      <w:b/>
      <w:position w:val="-1"/>
    </w:rPr>
  </w:style>
  <w:style w:type="paragraph" w:styleId="ListBullet">
    <w:name w:val="List Bullet"/>
    <w:basedOn w:val="Normal"/>
    <w:uiPriority w:val="99"/>
    <w:unhideWhenUsed/>
    <w:rsid w:val="003460AC"/>
    <w:pPr>
      <w:numPr>
        <w:numId w:val="34"/>
      </w:numPr>
      <w:suppressAutoHyphens w:val="0"/>
      <w:spacing w:after="200" w:line="276" w:lineRule="auto"/>
      <w:ind w:leftChars="0" w:left="0" w:firstLineChars="0" w:firstLine="0"/>
      <w:contextualSpacing/>
      <w:textDirection w:val="lrTb"/>
      <w:textAlignment w:val="auto"/>
      <w:outlineLvl w:val="9"/>
    </w:pPr>
    <w:rPr>
      <w:rFonts w:asciiTheme="minorHAnsi" w:eastAsiaTheme="minorEastAsia" w:hAnsiTheme="minorHAnsi" w:cstheme="minorBidi"/>
      <w:position w:val="0"/>
      <w:sz w:val="22"/>
      <w:szCs w:val="22"/>
    </w:rPr>
  </w:style>
  <w:style w:type="paragraph" w:styleId="NormalWeb">
    <w:name w:val="Normal (Web)"/>
    <w:basedOn w:val="Normal"/>
    <w:uiPriority w:val="99"/>
    <w:unhideWhenUsed/>
    <w:rsid w:val="009B1F3B"/>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id-ID" w:eastAsia="id-ID"/>
    </w:rPr>
  </w:style>
  <w:style w:type="paragraph" w:customStyle="1" w:styleId="13Institusi">
    <w:name w:val="1.3 Institusi"/>
    <w:autoRedefine/>
    <w:qFormat/>
    <w:rsid w:val="00A72737"/>
    <w:pPr>
      <w:spacing w:line="276" w:lineRule="auto"/>
      <w:ind w:firstLine="0"/>
      <w:jc w:val="center"/>
    </w:pPr>
    <w:rPr>
      <w:rFonts w:asciiTheme="majorBidi" w:eastAsia="Times New Roman" w:hAnsiTheme="majorBidi" w:cstheme="majorBidi"/>
      <w:bCs/>
      <w:sz w:val="24"/>
      <w:szCs w:val="24"/>
      <w:lang w:val="id-ID" w:eastAsia="id-ID"/>
    </w:rPr>
  </w:style>
  <w:style w:type="paragraph" w:customStyle="1" w:styleId="12Penulis">
    <w:name w:val="1.2 Penulis"/>
    <w:basedOn w:val="Normal"/>
    <w:link w:val="12PenulisChar"/>
    <w:qFormat/>
    <w:rsid w:val="00A72737"/>
    <w:pPr>
      <w:widowControl w:val="0"/>
      <w:suppressAutoHyphens w:val="0"/>
      <w:autoSpaceDE w:val="0"/>
      <w:autoSpaceDN w:val="0"/>
      <w:adjustRightInd w:val="0"/>
      <w:spacing w:before="240" w:line="240" w:lineRule="auto"/>
      <w:ind w:leftChars="0" w:left="0" w:right="-34" w:firstLineChars="0" w:firstLine="0"/>
      <w:textDirection w:val="lrTb"/>
      <w:textAlignment w:val="auto"/>
      <w:outlineLvl w:val="9"/>
    </w:pPr>
    <w:rPr>
      <w:rFonts w:eastAsia="Times New Roman" w:cs="Gill Sans MT"/>
      <w:b/>
      <w:bCs/>
      <w:position w:val="0"/>
      <w:sz w:val="24"/>
      <w:szCs w:val="28"/>
      <w:lang w:val="id-ID" w:eastAsia="id-ID"/>
    </w:rPr>
  </w:style>
  <w:style w:type="character" w:customStyle="1" w:styleId="12PenulisChar">
    <w:name w:val="1.2 Penulis Char"/>
    <w:link w:val="12Penulis"/>
    <w:rsid w:val="00A72737"/>
    <w:rPr>
      <w:rFonts w:eastAsia="Times New Roman" w:cs="Gill Sans MT"/>
      <w:b/>
      <w:bCs/>
      <w:sz w:val="24"/>
      <w:szCs w:val="28"/>
      <w:lang w:val="id-ID" w:eastAsia="id-ID"/>
    </w:rPr>
  </w:style>
  <w:style w:type="paragraph" w:styleId="FootnoteText">
    <w:name w:val="footnote text"/>
    <w:basedOn w:val="Normal"/>
    <w:link w:val="FootnoteTextChar"/>
    <w:uiPriority w:val="99"/>
    <w:unhideWhenUsed/>
    <w:rsid w:val="00A72737"/>
    <w:pPr>
      <w:suppressAutoHyphens w:val="0"/>
      <w:spacing w:line="240" w:lineRule="auto"/>
      <w:ind w:leftChars="0" w:left="0" w:firstLineChars="0" w:firstLine="0"/>
      <w:textDirection w:val="lrTb"/>
      <w:textAlignment w:val="auto"/>
      <w:outlineLvl w:val="9"/>
    </w:pPr>
    <w:rPr>
      <w:rFonts w:ascii="Cambria" w:eastAsia="Times New Roman" w:hAnsi="Cambria" w:cs="Arial"/>
      <w:position w:val="0"/>
      <w:lang w:val="id-ID" w:eastAsia="id-ID"/>
    </w:rPr>
  </w:style>
  <w:style w:type="character" w:customStyle="1" w:styleId="FootnoteTextChar">
    <w:name w:val="Footnote Text Char"/>
    <w:basedOn w:val="DefaultParagraphFont"/>
    <w:link w:val="FootnoteText"/>
    <w:uiPriority w:val="99"/>
    <w:rsid w:val="00A72737"/>
    <w:rPr>
      <w:rFonts w:ascii="Cambria" w:eastAsia="Times New Roman" w:hAnsi="Cambria" w:cs="Arial"/>
      <w:lang w:val="id-ID" w:eastAsia="id-ID"/>
    </w:rPr>
  </w:style>
  <w:style w:type="character" w:styleId="FootnoteReference">
    <w:name w:val="footnote reference"/>
    <w:basedOn w:val="DefaultParagraphFont"/>
    <w:uiPriority w:val="99"/>
    <w:semiHidden/>
    <w:unhideWhenUsed/>
    <w:rsid w:val="00A72737"/>
    <w:rPr>
      <w:vertAlign w:val="superscript"/>
    </w:rPr>
  </w:style>
  <w:style w:type="paragraph" w:customStyle="1" w:styleId="16aJudulAbstrak">
    <w:name w:val="1.6a Judul Abstrak"/>
    <w:qFormat/>
    <w:rsid w:val="00A72737"/>
    <w:pPr>
      <w:spacing w:before="120" w:after="120"/>
      <w:ind w:firstLine="0"/>
      <w:jc w:val="both"/>
    </w:pPr>
    <w:rPr>
      <w:rFonts w:eastAsia="Times New Roman" w:cs="Gill Sans MT"/>
      <w:b/>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99156">
      <w:bodyDiv w:val="1"/>
      <w:marLeft w:val="0"/>
      <w:marRight w:val="0"/>
      <w:marTop w:val="0"/>
      <w:marBottom w:val="0"/>
      <w:divBdr>
        <w:top w:val="none" w:sz="0" w:space="0" w:color="auto"/>
        <w:left w:val="none" w:sz="0" w:space="0" w:color="auto"/>
        <w:bottom w:val="none" w:sz="0" w:space="0" w:color="auto"/>
        <w:right w:val="none" w:sz="0" w:space="0" w:color="auto"/>
      </w:divBdr>
    </w:div>
    <w:div w:id="2134472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madrizki378@gmai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cermat.co/index.php/cerma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ChFHR0XJUHI8mZr1vHffrUXOw==">CgMxLjA4AHIhMTJjMHNJVDhEb1VaY25nWTJlcjVhbFVYUENJNk14TXp3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Abu971</b:Tag>
    <b:SourceType>Book</b:SourceType>
    <b:Guid>{2137085D-1A00-4F5B-8EE4-A00956E56DF7}</b:Guid>
    <b:Author>
      <b:Author>
        <b:NameList>
          <b:Person>
            <b:Last>Hamid.</b:Last>
            <b:First>Abu</b:First>
          </b:Person>
        </b:NameList>
      </b:Author>
    </b:Author>
    <b:Title>The Incoherence of the Philosophers.</b:Title>
    <b:Year>1997)</b:Year>
    <b:City>Brigham </b:City>
    <b:Publisher> University Press.</b:Publisher>
    <b:RefOrder>1</b:RefOrder>
  </b:Source>
  <b:Source>
    <b:Tag>Abu05</b:Tag>
    <b:SourceType>Book</b:SourceType>
    <b:Guid>{24201EEF-21F4-4CF8-B2BB-4A0128E5A3EB}</b:Guid>
    <b:Author>
      <b:Author>
        <b:NameList>
          <b:Person>
            <b:Last>Hamid.</b:Last>
            <b:First>Abu</b:First>
          </b:Person>
        </b:NameList>
      </b:Author>
    </b:Author>
    <b:Title>Ihya Ulum al-Din</b:Title>
    <b:Year>(2005)</b:Year>
    <b:Publisher>Dar al-Kutub al-Ilmiyah.</b:Publisher>
    <b:RefOrder>2</b:RefOrder>
  </b:Source>
  <b:Source>
    <b:Tag>Nas06</b:Tag>
    <b:SourceType>Book</b:SourceType>
    <b:Guid>{F42026D2-7B4A-4DF3-BF9D-7B6AA99B6BDD}</b:Guid>
    <b:Author>
      <b:Author>
        <b:NameList>
          <b:Person>
            <b:Last>Nasr</b:Last>
            <b:First>Seyyed</b:First>
            <b:Middle>Hossein.</b:Middle>
          </b:Person>
        </b:NameList>
      </b:Author>
    </b:Author>
    <b:Title>
		</b:Title>
    <b:Year>2006</b:Year>
    <b:City> New York</b:City>
    <b:Publisher>State University of New York Press</b:Publisher>
    <b:RefOrder>3</b:RefOrder>
  </b:Source>
  <b:Source>
    <b:Tag>Rah82</b:Tag>
    <b:SourceType>Book</b:SourceType>
    <b:Guid>{F209EE3F-AA44-42E5-9C84-E9399137DD1D}</b:Guid>
    <b:Author>
      <b:Author>
        <b:NameList>
          <b:Person>
            <b:Last>Rahman</b:Last>
            <b:First>Fazlur.</b:First>
          </b:Person>
        </b:NameList>
      </b:Author>
    </b:Author>
    <b:Year>1982</b:Year>
    <b:City>Chicago </b:City>
    <b:Publisher>University of Chicago Press.</b:Publisher>
    <b:RefOrder>4</b:RefOrder>
  </b:Source>
  <b:Source>
    <b:Tag>Gut01</b:Tag>
    <b:SourceType>Book</b:SourceType>
    <b:Guid>{02801EF4-FE5E-4DC1-B375-2D6695F9104B}</b:Guid>
    <b:Author>
      <b:Author>
        <b:NameList>
          <b:Person>
            <b:Last>Gutas</b:Last>
            <b:First>Alexander.</b:First>
          </b:Person>
        </b:NameList>
      </b:Author>
    </b:Author>
    <b:Year>2001</b:Year>
    <b:Publisher>Brill</b:Publisher>
    <b:RefOrder>5</b:RefOrder>
  </b:Source>
  <b:Source>
    <b:Tag>McG101</b:Tag>
    <b:SourceType>Book</b:SourceType>
    <b:Guid>{A93B60D6-8307-4858-A595-31FF9C2846E9}</b:Guid>
    <b:Author>
      <b:Author>
        <b:NameList>
          <b:Person>
            <b:Last>McGinnis</b:Last>
            <b:First>Jon.</b:First>
          </b:Person>
        </b:NameList>
      </b:Author>
    </b:Author>
    <b:Year>2010</b:Year>
    <b:City>Oxford </b:City>
    <b:Publisher>Oxford University Press.</b:Publisher>
    <b:RefOrder>6</b:RefOrder>
  </b:Source>
  <b:Source>
    <b:Tag>Ibn99</b:Tag>
    <b:SourceType>Book</b:SourceType>
    <b:Guid>{D5821757-6EEB-41F5-AB3B-33AC922CCB9A}</b:Guid>
    <b:Author>
      <b:Author>
        <b:NameList>
          <b:Person>
            <b:Last>Sina</b:Last>
            <b:First>Ibn</b:First>
          </b:Person>
        </b:NameList>
      </b:Author>
    </b:Author>
    <b:Year>1999</b:Year>
    <b:City>Beirut: </b:City>
    <b:Publisher>Dar al-Ma'arif.</b:Publisher>
    <b:RefOrder>7</b:RefOrder>
  </b:Source>
  <b:Source>
    <b:Tag>Sey96</b:Tag>
    <b:SourceType>Book</b:SourceType>
    <b:Guid>{4CA6CC65-1B9E-4FB9-B8CF-39D3C09B0D96}</b:Guid>
    <b:Author>
      <b:Author>
        <b:NameList>
          <b:Person>
            <b:Last>Seyyed Hossein</b:Last>
            <b:First>&amp;</b:First>
            <b:Middle>Leaman, Oliver.</b:Middle>
          </b:Person>
        </b:NameList>
      </b:Author>
    </b:Author>
    <b:Year>1996</b:Year>
    <b:City>Routledge.</b:City>
    <b:RefOrder>8</b:RefOrder>
  </b:Source>
  <b:Source>
    <b:Tag>Kha05</b:Tag>
    <b:SourceType>Book</b:SourceType>
    <b:Guid>{E97447C9-1D95-4E88-81E9-8525870BA563}</b:Guid>
    <b:Author>
      <b:Author>
        <b:NameList>
          <b:Person>
            <b:Last>Ibn.</b:Last>
            <b:First>Khaldun</b:First>
          </b:Person>
        </b:NameList>
      </b:Author>
    </b:Author>
    <b:Year> 2005</b:Year>
    <b:City> Princeton </b:City>
    <b:Publisher>Princeton University Press.</b:Publisher>
    <b:RefOrder>9</b:RefOrder>
  </b:Source>
  <b:Source>
    <b:Tag>AlA99</b:Tag>
    <b:SourceType>Book</b:SourceType>
    <b:Guid>{3C8F88BB-9AEF-4742-9933-2E22654681E0}</b:Guid>
    <b:Author>
      <b:Author>
        <b:NameList>
          <b:Person>
            <b:Last>Al-Attas</b:Last>
            <b:First>Syed</b:First>
            <b:Middle>Muhammad Naquib</b:Middle>
          </b:Person>
        </b:NameList>
      </b:Author>
    </b:Author>
    <b:Year>1999</b:Year>
    <b:City>Kuala Lumpur:</b:City>
    <b:Publisher> International Institute of Islamic Thought and Civilization.</b:Publisher>
    <b:RefOrder>10</b:RefOrder>
  </b:Source>
  <b:Source>
    <b:Tag>Abd99</b:Tag>
    <b:SourceType>Book</b:SourceType>
    <b:Guid>{DB538CEE-79A8-4AFD-ADE0-EBF2B0F0B05A}</b:Guid>
    <b:Author>
      <b:Author>
        <b:NameList>
          <b:Person>
            <b:Last>Abduh</b:Last>
            <b:First>Muhammad.</b:First>
          </b:Person>
        </b:NameList>
      </b:Author>
    </b:Author>
    <b:Year>1999</b:Year>
    <b:City>Cairo</b:City>
    <b:Publisher>Dar al-Ma'arif.</b:Publisher>
    <b:RefOrder>11</b:RefOrder>
  </b:Source>
  <b:Source>
    <b:Tag>Gib62</b:Tag>
    <b:SourceType>Book</b:SourceType>
    <b:Guid>{C1524221-FAF1-483A-923F-F8882416CDBC}</b:Guid>
    <b:Author>
      <b:Author>
        <b:NameList>
          <b:Person>
            <b:Last>Gibb</b:Last>
            <b:First>H.A.R.</b:First>
          </b:Person>
        </b:NameList>
      </b:Author>
    </b:Author>
    <b:Year>1962</b:Year>
    <b:City>Oxford </b:City>
    <b:Publisher>Oxford University Press.</b:Publisher>
    <b:RefOrder>12</b:RefOrder>
  </b:Source>
  <b:Source>
    <b:Tag>Zak18</b:Tag>
    <b:SourceType>Book</b:SourceType>
    <b:Guid>{5A598A69-E6F8-4CC5-847A-95173F8B13E9}</b:Guid>
    <b:Author>
      <b:Author>
        <b:NameList>
          <b:Person>
            <b:Last>Zaki</b:Last>
            <b:First>Muhammad.</b:First>
          </b:Person>
        </b:NameList>
      </b:Author>
    </b:Author>
    <b:Year>2018</b:Year>
    <b:Publisher>Journal of Islamic Education, 5(1), 45-60.</b:Publisher>
    <b:RefOrder>13</b:RefOrder>
  </b:Source>
  <b:Source>
    <b:Tag>AlQ01</b:Tag>
    <b:SourceType>Book</b:SourceType>
    <b:Guid>{C8972A97-2590-4037-AD9F-8C7FE9EA8E18}</b:Guid>
    <b:Author>
      <b:Author>
        <b:NameList>
          <b:Person>
            <b:Last>Al-Qaradawi</b:Last>
            <b:First>Yusuf.</b:First>
          </b:Person>
        </b:NameList>
      </b:Author>
    </b:Author>
    <b:Year>2001</b:Year>
    <b:Publisher>Islamic Book Trust.</b:Publisher>
    <b:RefOrder>14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3974BE-7DE1-4B16-94BE-3283B074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8</Pages>
  <Words>8787</Words>
  <Characters>50091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44</cp:revision>
  <cp:lastPrinted>2025-05-29T08:20:00Z</cp:lastPrinted>
  <dcterms:created xsi:type="dcterms:W3CDTF">2025-05-07T21:09:00Z</dcterms:created>
  <dcterms:modified xsi:type="dcterms:W3CDTF">2025-06-04T14:15:00Z</dcterms:modified>
</cp:coreProperties>
</file>